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ZQ11.042377 vom 27. Januar 2012</w:t>
      </w:r>
    </w:p>
    <w:p>
      <w:r>
        <w:t>VD Tribunal cantonal, 2012-01-27, FR</w:t>
      </w:r>
    </w:p>
    <w:p>
      <w:r>
        <w:rPr>
          <w:b/>
        </w:rPr>
        <w:t xml:space="preserve">Quelle: </w:t>
      </w:r>
      <w:r>
        <w:t>https://mcp.opencaselaw.ch/entscheid/vd_gerichte_ZQ11.042377</w:t>
      </w:r>
    </w:p>
    <w:p>
      <w:r>
        <w:t>FR: VD_GERICHTE ZQ11.042377 du 27 janvier 2012</w:t>
      </w:r>
    </w:p>
    <w:p>
      <w:r>
        <w:t>IT: VD_GERICHTE ZQ11.042377 del 27 gennaio 2012</w:t>
      </w:r>
    </w:p>
    <w:p>
      <w:pPr>
        <w:pStyle w:val="Heading2"/>
      </w:pPr>
      <w:r>
        <w:t>Erwägungen</w:t>
      </w:r>
    </w:p>
    <w:p>
      <w:r>
        <w:rPr>
          <w:b/>
        </w:rPr>
        <w:t>E. 3</w:t>
      </w:r>
    </w:p>
    <w:p>
      <w:r>
        <w:t>Vu ce qui précède, le recours doit être admis et la décision attaquée annulée, la cause étant renvoyée à l’intimé pour nouvelle décision. Le présent arrêt est rendu sans frais (art. 61 let. a LPGA), , ni dépens, la recourante ayant procédé sans l’assistance d’un conseil (art. 61 let. g LPGA et art. 55 al. 1 LPA-VD).</w:t>
      </w:r>
    </w:p>
    <w:p>
      <w:r>
        <w:t>- 6 - Par ces motifs, la juge unique p r o n o n c e : I. Le recours est admis. II. La décision attaquée est annulée, la cause étant renvoyée à l’intimé pour nouvelle décision conformément aux considérants. III. L’arrêt est rendu sans frais ni dépens. La juge unique : La greffière : Du L'arrêt qui précède est notifié à : - N.________, - Service de l'emploi, Instance juridique chômage, - Secrétariat d'Etat à l'économie, par l'envoi de photocopies.</w:t>
      </w:r>
    </w:p>
    <w:p>
      <w:r>
        <w:t>- 7 -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