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ZQ11.033099 vom 15. November 2012</w:t>
      </w:r>
    </w:p>
    <w:p>
      <w:r>
        <w:t>VD Tribunal cantonal, 2012-11-15, FR</w:t>
      </w:r>
    </w:p>
    <w:p>
      <w:r>
        <w:rPr>
          <w:b/>
        </w:rPr>
        <w:t xml:space="preserve">Quelle: </w:t>
      </w:r>
      <w:r>
        <w:t>https://mcp.opencaselaw.ch/entscheid/vd_gerichte_ZQ11.033099</w:t>
      </w:r>
    </w:p>
    <w:p>
      <w:r>
        <w:t>FR: VD_GERICHTE ZQ11.033099 du 15 novembre 2012</w:t>
      </w:r>
    </w:p>
    <w:p>
      <w:r>
        <w:t>IT: VD_GERICHTE ZQ11.033099 del 15 novembre 2012</w:t>
      </w:r>
    </w:p>
    <w:p>
      <w:pPr>
        <w:pStyle w:val="Heading2"/>
      </w:pPr>
      <w:r>
        <w:t>Erwägungen</w:t>
      </w:r>
    </w:p>
    <w:p>
      <w:r>
        <w:rPr>
          <w:b/>
        </w:rPr>
        <w:t>E. 1</w:t>
      </w:r>
    </w:p>
    <w:p>
      <w:r>
        <w:t>a) Les dispositions de la LPGA (loi fédérale du 6 octobre 2000 sur la partie générale du droit des assurances sociales; RS 830.1) s’appliquent à l’assurance-chômage obligatoire et à l’indemnité en cas d’insolvabilité, à moins que la LACI (loi fédérale du 25 juin 1982 sur l’assurance-chômage obligatoire et l’indemnité en cas d’insolvabilité; RS 837.0) ne déroge expressément à la LPGA (art. 1 al. 1 LACI). Selon l’art. 56 al. 1 LPGA, les décisions sur opposition ou contre lesquelles la voie de l’opposition n’est pas ouverte sont sujettes à recours, lequel doit être déposé dans les trente jours dès la notification de</w:t>
      </w:r>
    </w:p>
    <w:p>
      <w:r>
        <w:t>- 4 - la décision querellée (art. 60 al. 1 LPGA) devant le tribunal des assurances compétent (art. 100 al. 3 LACI, 128 al. 1 et 119 al. 1 let. a OACI [ordonnance du 31 août 1983 sur l’assurance-chômage obligatoire et l’indemnité en cas d’insolvabilité; RS 837.02]). b) Dans le canton de Vaud, le recours contre une décision sur opposition prise par la Caisse cantonale de chômage en matière d’indemnités journalières est porté devant la Cour des assurances sociales du Tribunal cantonal (art. 2 al. 1 let. c et 93 al. 1 let. a LPA-VD [loi cantonale vaudoise du 28 octobre 2008 sur la procédure administrative; RSV 173.36]). La valeur litigieuse n’excédant pas 30’000 fr., au vu du nombre litigieux d’indemnités journalières (120) et de leur montant, la présente cause relève de la compétence d’un membre de la Cour, statuant en tant que juge unique (art. 94 al. 1 let. a LPA-VD). c) Le recours, déposé en temps utile auprès de l’autorité compétente, est au surplus recevable à la forme (art. 61 let. b LPGA). Il y a donc lieu d’entrer en matière.</w:t>
      </w:r>
    </w:p>
    <w:p>
      <w:r>
        <w:rPr>
          <w:b/>
        </w:rPr>
        <w:t>E. 2</w:t>
      </w:r>
    </w:p>
    <w:p>
      <w:r>
        <w:t>Est en l’espèce litigieux le nombre d’indemnités journalières de chômage auquel peut prétendre l’assurée. Plus précisément, il s’agit d’examiner le régime légal applicable à une personne déjà au bénéfice d’indemnités journalières lors de l’entrée en vigueur le 1er avril 2011 de la novelle du 19 mars 2010, modifiant la LACI (RO 2011 1167). Cela étant, l’assurée remet aussi en cause la durée de la période de cotisation; elle est d’avis qu’elle peut invoquer 24 mois de cotisation et non seulement 20,933 mois comme le prétend l’intimée. Avant de vérifier la durée de la période de cotisation, il apparaît opportun de définir dans un premier temps quel régime légal est applicable. Selon la réponse à cette question, la durée exacte de la période de cotisation à prendre en considération n’aura pas d’influence sur le nombre d’indemnités journalières.</w:t>
      </w:r>
    </w:p>
    <w:p>
      <w:r>
        <w:rPr>
          <w:b/>
        </w:rPr>
        <w:t>E. 3</w:t>
      </w:r>
    </w:p>
    <w:p>
      <w:r>
        <w:t>a) Selon l’art. 27 al. 2 LACI dans sa teneur entre le 1er juillet 2003 et le 31 mars 2011 (RO 2003 1733), l’assuré a droit à 400 indemnités journalières au plus s’il justifie d’une période de cotisation de</w:t>
      </w:r>
    </w:p>
    <w:p>
      <w:r>
        <w:t>- 5 - douze mois au total (let. a) et de 520 indemnités à partir de 55 ans pour une période de cotisation minimale de 18 mois (let. b). Aux termes de l’art. 27 al. 2 LACI dans sa teneur en vigueur dès le 1er avril 2011, l’assuré a droit à 260 indemnités journalières au plus s’il justifie d’une période de cotisation de douze mois au total (let. a), de 400 indemnités pour une durée de cotisation de 18 mois au total (let. b) et de 520 indemnités pour une durée de cotisation de 24 mois au moins en étant âgé de 55 ans ou plus ou en touchant une rente d’invalidité correspondant à un taux d’invalidité d’au moins 40% (let. c). Depuis le 1er janvier 2012, pour avoir droit à 520 indemnités journalières selon l’art. 27 al. 2 let. c LACI, il n’est plus nécessaire d’avoir au moins 24 mois de cotisation, 22 mois au moins suffisent (novelle du 30 septembre 2011, RO 2012 495). b)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(art. 27 al. 3 LACI, inchangé depuis le 1er juillet 2003). Se fondant sur cette disposition, le Conseil fédéral a, selon l’art. 41b OACI, augmenté le droit de prestations de 120 indemnités en faveur des assurés pour lesquels un délai-cadre d’indemnisation a été ouvert dans les quatre ans précédant l’âge donnant droit à une rente ordinaire AVS.</w:t>
      </w:r>
    </w:p>
    <w:p>
      <w:r>
        <w:rPr>
          <w:b/>
        </w:rPr>
        <w:t>E. 4</w:t>
      </w:r>
    </w:p>
    <w:p>
      <w:r>
        <w:t>a) Dans la décision dont est recours, l’intimée a constaté qu’à la suite de l’entrée en vigueur au 1er avril 2011 de la novelle du 19 mars 2010, le nombre maximum d’indemnités journalières que pouvait prétendre l’assurée avait été réduit à 400 indemnités selon l'art. 27 al. 2 let. b LACI auxquelles s’ajoutaient les 120 indemnités selon l'art. 27 al. 3 LACI en relation avec l'art. 41b OACI. Elle n’aurait donc plus droit à une indemnisation par l’assurance-chômage pour une période totale de 640 jours, mais plus que pour 520 jours.</w:t>
      </w:r>
    </w:p>
    <w:p>
      <w:r>
        <w:t>- 6 - L’assurée conteste l’application immédiate de cette nouvelle réglementation. Elle considère avoir un droit acquis. L’intimée n’aurait pas émis de réserve quant à la modification de la loi prévue. Il manquerait aussi une disposition transitoire prévoyant une telle réduction pour les personnes qui étaient déjà au bénéfice des indemnités avant le 1er avril 2011. b) La novelle du 19 mars 2010 ne contient effectivement pas de dispositions transitoires réglant la question du régime légal applicable à une personne déjà au bénéfice d’indemnités journalières lors de son entrée en vigueur le 1er avril 2011. Le Secrétariat d’Etat à l’économie (ci- après: le SECO) a néanmoins posé la réglementation suivante (cf. 027- Bulletin LACI 2011/R-20): «Règlementation transitoire Les nouvelles durées minimales de cotisation ainsi que le nombre maximal d’indemnités journalières s’appliquent à tous les assurés dès l’entrée en vigueur de la LACI. Exemple: Un assuré âgé de 30 ans se trouve au chômage au 1.11.2009. Il a acquis une période de cotisation de 14 mois; selon l’ancienne LACI, cet assuré a droit à un maximum de 400 indemnités journalières. Sans interruption de la période de chômage ou sans gain intermédiaire, il pourrait percevoir des indemnités journalières jusqu’en mai 2011. Selon la nouvelle LACI une durée de cotisation de 14 mois donne droit à 260 indemnités journalières. Cela signifie que dès l’entrée en vigueur de la loi, cet assuré n’aura plus droit aux indemnités.» Ce point de vue est aussi partagé par le Conseil fédéral. Celui- ci a expliqué dans sa réponse du 16 février 2011 à une interpellation de la députée au Conseil national Josiane Aubert (n° 10.3952; « LACI. Quelles mesures transitoires pour les acteurs culturels et travailleurs atypiques ?»; cf. www.parlament.ch/F/Suche/Pages/curia-vista.aspx) déposée le 13 décembre 2010, que toutes les modifications s’appliqueront à partir du 1er avril 2011 à toutes les personnes assurées et qu’ainsi les personnes inscrites au chômage avant cette date verront le nombre maximum d’indemnités journalières auxquelles elles ont droit diminuer. A la suite de</w:t>
      </w:r>
    </w:p>
    <w:p>
      <w:r>
        <w:t>- 7 - cette information, le Parlement n’a d’ailleurs pas jugé nécessaire d’édicter des dispositions transitoires divergentes. Le SECO a prévu un régime transitoire similaire concernant la novelle du 30 septembre 2011, entrée en vigueur le 1er janvier 2012; dans cette mesure, un rehaussement des indemnités journalières de 400 à 520 unités aura lieu pour les personnes qui ne remplissaient pas la condition des 24 mois de cotisation selon l’art. 27 al. 2 let. c LACI de la version en vigueur entre le 1er avril 2011 et le 31 décembre 2011, à condition toutefois que la période de cotisation minimale de 22 mois soit remplie (cf. 027-Bulletin LACI 2012/2). c) aa) Selon les principes généraux, l’on applique, en cas de changement de règles de droit, les dispositions en vigueur lors de la réalisation de l’état de fait qui doit être apprécié juridiquement ou qui a des conséquences juridiques.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(cf. TFA C 89/01 du 19 mars 2002 consid. 4a et les références; voir également ATF 137 lI 371 consid. 4.2 et les références). bb) En matière d’assurance-chômage, le droit aux indemnités journalières futures n’est pas acquis dès l’ouverture d’un délai-cadre d’indemnisation et pour toute la durée de ce délai-cadre. Peu importe que les décomptes mensuels d’indemnités journalières aient indiqué avant le 1er avril 2011 le chiffre plus élevé selon l’ancien droit, alors même que la modification de la loi était déjà prévue. Il ne s’agit que d’une expectative, qui ne se réalise jour après jour qu’aussi longtemps que les conditions du droit aux prestations demeurent remplies. Ces conditions peuvent être modifiées par le législateur. En ce cas, les nouvelles dispositions sont applicables dès leur entrée en vigueur pour définir les conditions du droit aux prestations à partir de cette date, sauf disposition transitoire contraire (cf. ATF 130 V 445 consid. 1.2.1 et l’arrêt cité C 89/01 du 19 mars 2002).</w:t>
      </w:r>
    </w:p>
    <w:p>
      <w:r>
        <w:t>- 8 - d) C’est donc à bon droit que la caisse intimée a appliqué la nouvelle teneur de l’art. 27 al. 2 let. b et c LACI dès son entrée en vigueur, conduisant à la réduction du nombre d’indemnités journalières auquel peut prétendre l’assurée de 520 (+120) à 400 (+120) sur la base d’une période de cotisations de 20,933 mois.</w:t>
      </w:r>
    </w:p>
    <w:p>
      <w:r>
        <w:rPr>
          <w:b/>
        </w:rPr>
        <w:t>E. 5</w:t>
      </w:r>
    </w:p>
    <w:p>
      <w:r>
        <w:t>a) Comme exposé, l’assurée fait cependant aussi valoir qu’elle disposait d’une période de cotisation de 24 mois et non de 20,933 mois seulement. Comme on l’a vu, ce point est décisif lorsqu’il y a lieu d’appliquer le droit en vigueur dès le 1er avril 2011, respectivement dès le 1er janvier 2012. Avec une période de cotisation de 24 mois, respectivement 22 mois, l’assurée aurait droit en vertu de l’art. 27 al. 2 LACI à 520 indemnités journalières; cependant, une période de cotisation plus courte ne donne droit qu'à 400 indemnités journalières (cf. ci-dessus consid. 3a). b) Selon l’art. 27 al. 1 LACI, le nombre maximum d’indemnités journalières est calculé « selon l’âge de l’assuré et la période de cotisation (art. 9, al. 3) ». Pour ce faire, il est donc renvoyé à la période de cotisation dans le délai-cadre de cotisation selon l'art. 9 al. 3 LACI. En vertu de cette disposition en relation avec l'art. 9 al. 2 LACI, ce délai-cadre commence à courir deux ans avant le moment où toutes les conditions dont dépend le droit à l’indemnité sont réunies. L’intimée a estimé que les conditions dont dépendait le droit à l’indemnité n’étaient réunies que dès le 4 novembre 2009 et non pas déjà plus tôt, par exemple lors du dépôt de la demande d’indemnité en août 2009. Attendu que la date à partir de laquelle toutes les conditions dont dépend le droit à l’indemnité a été fixée au plus tôt au 4 novembre 2009 par la décision sur opposition, rendue le 24 février 2010, contre laquelle l’assurée n’a pas recouru en temps utile et qui est dès lors entrée en force, le Tribunal de céans ne peut pas revenir aujourd’hui sur cette décision et appliquer une date antérieure. Pour le surplus, il sera seulement retenu que cette décision du 24 février 2010 paraît correcte</w:t>
      </w:r>
    </w:p>
    <w:p>
      <w:r>
        <w:t>- 9 - dans la mesure où elle a nié un droit aux indemnités de chômage avant le 4 novembre 2009, dès lors que l’assurée occupait, comme son mari, jusqu’au jour précédant cette date, les fonctions d’associée et gérante au sein de l’entreprise N.________ Sàrl, dont elle détenait la moitié de la part sociale et son mari l’autre moitié (cf. ATF 123 V 234; TF 8C_155/2011 du 25 janvier 2012 consid. 3; 8C_140/2010 du 12 octobre 2010 consid. 4). Ce n’est en outre pas la faute de l’intimée, si l’abandon de cette position par l’assurée n’a eu lieu qu’à cette date et non pas plus tôt. c) Dans cette mesure, il apparaît correct que l’intimée n’ait retenu comme délai-cadre de cotisation que la période dès le 4 novembre 2007, c’est-à-dire deux ans avant le 4 novembre 2009 selon l'art. 9 al. 3 LACI. Pendant ce délai-cadre, des cotisations ont été perçues seulement pour la période du 4 novembre 2007 au 31 juillet 2009 (fin de l’activité salariée). Il n’y a plus eu ensuite de période de cotisation. Ainsi, le calcul de l’intimée d’une période de cotisations de 20 mois et 28 jours, soit 20,933 mois, ne prête pas flanc à la critique.</w:t>
      </w:r>
    </w:p>
    <w:p>
      <w:r>
        <w:rPr>
          <w:b/>
        </w:rPr>
        <w:t>E. 6</w:t>
      </w:r>
    </w:p>
    <w:p>
      <w:r>
        <w:t>L’assurée laisse entendre que l’intimée n’aurait pas suffisamment motivé sa décision et aurait ainsi violé son droit d’être entendu en la mettant dans l'impossibilité de se déterminer ou de faire valoir ses droits. Certes, la première décision du 30 juin 2011 était très brève. Cependant, le courrier de l’intimée du 22 juillet 2011 contenait déjà des précisions, et la décision sur opposition attaquée contient dans tous les cas une motivation suffisante, avec indication des normes pertinentes, ce qui a d’ailleurs permis à l’assurée de motiver son recours auprès du Tribunal de céans. Dès lors, ce grief de l’assurée, qui n’est en définitive qu’un copié-collé du grief déjà soulevé dans la procédure d’opposition, n’est pas justifié.</w:t>
      </w:r>
    </w:p>
    <w:p>
      <w:r>
        <w:rPr>
          <w:b/>
        </w:rPr>
        <w:t>E. 7</w:t>
      </w:r>
    </w:p>
    <w:p>
      <w:r>
        <w:t>lI résulte de ce qui précède que le recours, mal fondé, doit être rejeté, ce qui entraîne la confirmation de la décision entreprise. Suite à la décision sur le fond, la demande d’accorder l’effet suspensif au recours est devenue sans objet; pour le reste, il sera simplement précisé qu’il n’y avait pas de situation qui aurait justifié d’accorder l’effet suspensif ou de</w:t>
      </w:r>
    </w:p>
    <w:p>
      <w:r>
        <w:t>- 10 - prévoir des mesures provisionnelles (cf. ATF 124 V 82 consid. 4; 119 V 503 consid. 4). S’agissant des frais et des dépens (art. 91 LPA-VD, applicable par renvoi de l’art. 99 LPA-VD), il n’y a pas lieu de percevoir de frais judiciaires, la procédure étant gratuite (art. 61 let. a LPGA), ni d’allouer de dépens (art. 55 LPA-VD), la recourante, non assistée, n’obtenant pas gain de cause. Par ces motifs, le juge unique p r o n o n c e : I. Le recours est rejeté. II. La décision sur opposition rendue le 11 août 2011 par la Caisse cantonale de chômage est confirmée. III. Il n'est pas perçu de frais de justice, ni alloué de dépens. Le juge unique : Le greffier : Du L'arrêt qui précède est notifié à : - Mme B.________, - Caisse cantonale de chômage, division juridique, - Secrétariat d'Etat à l'économie, par l'envoi de photocopies.</w:t>
      </w:r>
    </w:p>
    <w:p>
      <w:r>
        <w:t>- 11 -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