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ZQ11.004774 vom 15. Februar 2012</w:t>
      </w:r>
    </w:p>
    <w:p>
      <w:r>
        <w:t>VD Tribunal cantonal, 2012-02-15, FR</w:t>
      </w:r>
    </w:p>
    <w:p>
      <w:r>
        <w:rPr>
          <w:b/>
        </w:rPr>
        <w:t xml:space="preserve">Quelle: </w:t>
      </w:r>
      <w:r>
        <w:t>https://mcp.opencaselaw.ch/entscheid/vd_gerichte_ZQ11.004774</w:t>
      </w:r>
    </w:p>
    <w:p>
      <w:r>
        <w:t>FR: VD_GERICHTE ZQ11.004774 du 15 février 2012</w:t>
      </w:r>
    </w:p>
    <w:p>
      <w:r>
        <w:t>IT: VD_GERICHTE ZQ11.004774 del 15 febbraio 2012</w:t>
      </w:r>
    </w:p>
    <w:p>
      <w:pPr>
        <w:pStyle w:val="Heading2"/>
      </w:pPr>
      <w:r>
        <w:t>Erwägungen</w:t>
      </w:r>
    </w:p>
    <w:p>
      <w:r>
        <w:rPr>
          <w:b/>
        </w:rPr>
        <w:t>E. 1</w:t>
      </w:r>
    </w:p>
    <w:p>
      <w:r>
        <w:t>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c) La valeur litigieuse étant inférieure à 30'000 fr., la présente cause relève de la compétence d'un membre de la Cour des assurances sociales, statuant comme juge unique (art. 94 al. 1 let. a LPA-VD).</w:t>
      </w:r>
    </w:p>
    <w:p>
      <w:r>
        <w:t>- 6 -</w:t>
      </w:r>
    </w:p>
    <w:p>
      <w:r>
        <w:rPr>
          <w:b/>
        </w:rPr>
        <w:t>E. 2</w:t>
      </w:r>
    </w:p>
    <w:p>
      <w:r>
        <w:t>Est litigieuse en l'espèce la question de savoir si le comportement du recourant doit être assimilé à un refus d'emploi et, partant, justifie une suspension de son droit à l'indemnité de chômage, respectivement, cas échéant, quelle doit être la durée de cette suspension. a) Aux termes de l'art. 17 al. 1 LACI, l'assuré qui fait valoir des prestations d'assurance doit entreprendre tout ce qu'on peut raisonnablement exiger de lui pour éviter le chômage ou l'abréger. Selon l'art. 16 LACI, l'assuré doit, en règle générale, accepter immédiatement tout travail en vue de diminuer le dommage (al. 1). En particulier, il est ainsi tenu d'accepter tout travail convenable qui lui est proposé (art. 17 al. 3, 1ère phrase, LACI). La notion de travail convenable, ou plutôt, a contrario,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L'obligation d'accepter un emploi convenable assigné par l'office compétent constitue une obligation fondamentale pour qui demande l'indemnité de chômage (art. 17 al. 3, 1ère phrase, LACI; Rubin, Assurance-chômage, 2ème éd., Zurich-Bâle-Genève 2006, p. 402). Son inobservation est considérée comme une faute grave, à moins que l'assuré ne puisse se prévaloir de circonstances laissant apparaître la faute comme étant de gravité moyenne ou légère (cf. art. 30 al. 1 let. d LACI, en relation avec l'art. 45 al. 3 OACI [ordonnance fédérale du 31 août 1983 sur l'assurance-chômage obligatoire et l'indemnité en cas d'insolvabilité, RS 837.02]; TF 8C_616/2010 du 28 mars 2011, consid. 3.2 et 8C_746/2007 du 11 juillet 2008, consid. 2 et les références).</w:t>
      </w:r>
    </w:p>
    <w:p>
      <w:r>
        <w:t>- 7 - b) Selon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207/2005 du 31 octobre 2006, consid. 4.2).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TF 8C_878/2008 du 25 juin 2009, consid. 2.2; TFA C 81/2005 du 29 novembre 2005, consid. 4). La faute de l'assuré doit être clairement établie, par preuves ou indices de nature à convaincre l'administration ou le juge (Gerhards, Kommentar zum Arbeitslosenversicherungsgesetz [AVIG], vol. I, n° 11 ad art. 30).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(cf. TF C 152/2001 du 21 février 2002, consid. 4). c) Examinant l'ensemble des circonstances du cas concret, le tribunal vérifie d'abord si l'emploi proposé peut être qualifié de convenable, puis si on peut considérer que l'intéressé a refusé l'emploi en cause – respectivement si son comportement peut être assimilé à un tel refus –, enfin, cas échéant, s'il existe un motif qui puisse justifier ce refus (Tribunal administratif du canton de Vaud, arrêt PS.2006.0206 du 16 janvier 2007, consid. 2b et les références).</w:t>
      </w:r>
    </w:p>
    <w:p>
      <w:r>
        <w:t>- 8 - Dans le domaine particulier des assurances sociales, le juge doit, pour autant que la loi n'en dispose pas autrement, statuer suivant le principe probatoire de la vraisemblance prépondérante,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consid. 2 et les références; cf. également TF 8C_746/2007 du 11 juillet 2008, consid. 5.1).</w:t>
      </w:r>
    </w:p>
    <w:p>
      <w:r>
        <w:rPr>
          <w:b/>
        </w:rPr>
        <w:t>E. 3</w:t>
      </w:r>
    </w:p>
    <w:p>
      <w:r>
        <w:t>a) En l'espèce, le recourant ne conteste pas s'être fait remettre par sa conseillère ORP le 27 juillet 2010, une proposition pour un poste de peintre à plein temps auprès de la société P.________ Sàrl. A la lecture du dossier on relève que cette proposition de poste tient raisonnablement compte des aptitudes du recourant précédemment actif dans le domaine en question et dont les recherches se sont orientées sur cette activité dès février 2010 au moins. En conséquence cette activité est adaptée à sa situation personnelle. Le recourant apparaît également mal venu d'invoquer l'absence de preuve quant au caractère convenable ou non du poste assigné dans la mesure d'une part où l'ORP s'est enquis de cette question auprès de l'employeur qui lui a confirmé la conclusion de ses contrats sur la base de la convention collective de travail applicable et que d'autre part, le comportement adopté par l'intéressé suite à l'assignation ne lui a pas permis d'entrer en discussion avec l'employeur pour obtenir des renseignements supplémentaires en particulier sur la rémunération prévue. Enfin, outre le fait qu'aux dires de l'ORP l'emploi assigné était de durée indéterminée, il n'existait aucun élément laissant augurer que l'employeur ne respecterait pas la convention collective applicable en l'espèce. Au vu de l'ensemble de ces circonstances, il convient de retenir que l'emploi proposé pouvait être qualifié de convenable au sens des dispositions applicables (cf. consid. 2a supra). b) Le recourant est d'avis qu'il ne peut lui être reproché d'avoir refusé l'emploi assigné. Il soutient qu'en regard des vacances</w:t>
      </w:r>
    </w:p>
    <w:p>
      <w:r>
        <w:t>- 9 - demandées puis obtenues directement à la suite de l'entretien ORP du 27 juillet 2010, ceci pour la période du 1er au 15 août 2010 – élément non contesté en l'espèce –, il était fondé à considérer que la demande de postulation auprès de l'employeur dans un délai au 29 juillet 2010 était caduque. D'autre part il avait bel et bien déposé sa candidature dans le courant du mois d'août 2010 et respecté ainsi ses obligations. En l'occurrence il n'a jamais été contesté que le recourant ait été tenu de présenter son dossier de candidature à l'employeur jusqu'au 29 juillet 2010. L'on ne voit pas en quoi le fait d'avoir pu bénéficier de vacances du 1er au 15 août, soit ultérieurement à cette date, serait de nature à l'empêcher de se conformer dans le délai à son devoir de postulation. D'autre part, les seules allégations de l'assuré voulant que sa candidature ait été envoyée dans le courant du mois d'août 2010 ne sauraient emporter la conviction du juge. Rien au dossier ne permet en effet, d'admettre que tel ait effectivement pu être le cas. Ce constat s'impose d'autant plus que c'est uniquement à la suite de l'entretien de conseil et contrôle du 26 août 2010 lors duquel la conseillère ORP a noté l'absence de contact avec l'entreprise P.________ Sàrl et a requis une justification à cet égard que le recourant a envoyé son dossier. De même, ce n'est que le 22 septembre 2010, suite à la demande d'explications du 15 septembre 2010 de l'ORP que l'assuré a contacté l'employeur par téléphone afin de se renseigner sur la réception de son envoi. Il aurait alors appris qu'il n'avait pas reçu sa candidature et qu'il n'y avait aucun poste à pourvoir. On relèvera compte tenu de ce qui précède, que l'assuré n'a pas entrepris tout ce que l'on pouvait attendre de lui pour éviter son chômage ou l'abréger. Il lui appartenait, en effet, de prendre des dispositions pour entrer en contact avec l'employeur plus rapidement et ainsi mettre toutes les chances de son côté pour obtenir le poste. Ses réactions tardives sont autant d'éléments constitutifs d'un refus d'accepter un travail convenable et les vacances de l'assuré au mois d'août ne sauraient constituer un motif permettant de justifier valablement ces dernières.</w:t>
      </w:r>
    </w:p>
    <w:p>
      <w:r>
        <w:t>- 10 - Quant aux efforts ou démarches effectués postérieurement à la décision litigieuse et sans aucun lien avec cette dernière, ils ne sont d'aucun secours. Enfin la référence à la disposition de l'art. 30 al. 3 LACI tombe à faux, l'ORP ayant suspendu le recourant dans son droit aux prestations par décision du 26 octobre 2010 communiquée à la caisse de chômage compétente pour exécution de la sanction prononcée. En définitive, la décision sur opposition attaquée doit être confirmée dès lors qu'elle retient un refus par l'assuré de l'emploi assigné en date du 27 juillet 2010 sans qu'il n'existe de motifs susceptibles de justifier ce refus. c) S'agissant de la sanction prononcée en l'espèce, à savoir une suspension de trente et un jours du droit à l'indemnité, on constate qu'elle correspond au seuil minimum en cas de faute grave (art. 45 al. 3 let. c OACI). Dans la mesure où l'on retient que par son comportement le recourant a refusé un emploi réputé convenable au sens de l'art. 45 al. 4 let. b OACI sans aucun motif valable (cf. consid. 3b supra), en application de la jurisprudence sévère en la matière qui considère une telle inobservation comme une faute grave (cf. consid. 2a supra), la durée de suspension de trente et un jours confirmée par la décision litigieuse n'apparaît pas critiquable.</w:t>
      </w:r>
    </w:p>
    <w:p>
      <w:r>
        <w:rPr>
          <w:b/>
        </w:rPr>
        <w:t>E. 4</w:t>
      </w:r>
    </w:p>
    <w:p>
      <w:r>
        <w:t>Il résulte de ce qui précède que le recours, mal fondé, doit être rejeté et la décision attaquée confirmée.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 VD).</w:t>
      </w:r>
    </w:p>
    <w:p>
      <w:r>
        <w:t>- 11 - Par ces motifs, le juge unique p r o n o n c e : I. Le recours est rejeté. II. La décision sur opposition rendue le 5 janvier 2011 par le Service de l'emploi, Instance juridique chômage, est confirmée. III. Il n'est pas perçu de frais de justice ni alloué de dépens. Le juge unique : Le greffier : Du L'arrêt qui précède est notifié à : - W.________,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