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ZQ10.021201 vom 20. September 2011</w:t>
      </w:r>
    </w:p>
    <w:p>
      <w:r>
        <w:t>VD Tribunal cantonal, 2011-09-20, FR</w:t>
      </w:r>
    </w:p>
    <w:p>
      <w:r>
        <w:rPr>
          <w:b/>
        </w:rPr>
        <w:t xml:space="preserve">Quelle: </w:t>
      </w:r>
      <w:r>
        <w:t>https://mcp.opencaselaw.ch/entscheid/vd_gerichte_ZQ10.021201</w:t>
      </w:r>
    </w:p>
    <w:p>
      <w:r>
        <w:t>FR: VD_GERICHTE ZQ10.021201 du 20 septembre 2011</w:t>
      </w:r>
    </w:p>
    <w:p>
      <w:r>
        <w:t>IT: VD_GERICHTE ZQ10.021201 del 20 settembre 2011</w:t>
      </w:r>
    </w:p>
    <w:p>
      <w:pPr>
        <w:pStyle w:val="Heading2"/>
      </w:pPr>
      <w:r>
        <w:t>Erwägungen</w:t>
      </w:r>
    </w:p>
    <w:p>
      <w:r>
        <w:rPr>
          <w:b/>
        </w:rPr>
        <w:t>E. 1</w:t>
      </w:r>
    </w:p>
    <w:p>
      <w:r>
        <w:t>a)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b) La Cour des assurances sociales du Tribunal cantonal est compétente pour statuer (art. 93 al. 1 let. a LPA-VD [loi cantonale vaudoise du 28 octobre 2008 sur la procédure administrative, RSV 173.36]). La contestation portant sur un montant inférieur à 30'000 fr., la présente cause relève de la compétence d'un membre de la Cour,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w:t>
      </w:r>
    </w:p>
    <w:p>
      <w:r>
        <w:t>- 8 -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 2c; 110 V 48 c. 4a; RCC 1985 p. 53). b) En l'espèce, est litigieuse la question de savoir si la caisse était fondée à demander au recourant la restitution d'un montant de 1'732 fr. 75.</w:t>
      </w:r>
    </w:p>
    <w:p>
      <w:r>
        <w:rPr>
          <w:b/>
        </w:rPr>
        <w:t>E. 3</w:t>
      </w:r>
    </w:p>
    <w:p>
      <w:r>
        <w:t>a) La question du droit à l'indemnité de chômage doit être tranchée à la lumière de l'art. 8 LACI et des conditions qui y sont posées. Le droit à l'indemnité de chômage est notamment conditionné par le fait, pour un assuré, d'être sans emploi ou partiellement sans emploi (let. a), de subir une perte de travail à prendre en considération (let. b), d'être apte au placement (let. f) et de satisfaire aux exigences de contrôle (let. g). Est réputé apte à être placé le chômeur qui est disposé à accepter un travail convenable et à participer à des mesures d’intégration et qui est en mesure et en droit de le faire (art. 15 al. 1 LACI). L’aptitude au placement comprend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51 c. 6a; 123 V</w:t>
      </w:r>
    </w:p>
    <w:p>
      <w:r>
        <w:t>- 9 - 214 c. 3 et les références; TFA C 136/02 du 4 février 2003 in DTA 2004 n° 2, p. 46 c. 1.2). b)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326 c. 1a et les références; TFA C 166/02 du 2 avril 2003 c. 2.1 in DTA 2003 n° 14 p. 128 c. 2.1, 1998 n° 32 p. 174 c. 2). Selon la jurisprudence, un assuré qui exerce une activité indépendante n'est pas d'entrée de cause inapte au placement. Ce qu'il faut plutôt examiner, c'est si – au vu des circonstances du cas concret – l'exercice effectif d'une activité lucrative indépendante est d'une ampleur telle qu'elle exclut d'emblée toute activité salariée parallèle (ATF 112 V 136 c. 3b; DTA 1998 n° 32, p. 174 c. 4a et les références, 1996/1997 n° 36 p.199). A cet égard, les principes développés quant à l'exercice d'une activité salariée (DTA 1996/1997 n° 38 p. 209 c. 1a) s'appliquent mutatis mutandis à une activité indépendante (TFA C 203/00 du 2 mars 2001 c. 2b). En outre, un assuré doit fixer l’ampleur et l’horaire de l’activité indépendante à caractère durable qu’il veut exercer afin que sa perte de travail à prendre en compte puisse être déterminée (circulaire du Secrétariat d'Etat à l'économie [SECO] relative à l'indemnité de chômage, état au 1er janvier 2007, ch. B241). Sa disponibilité devra être consignée</w:t>
      </w:r>
    </w:p>
    <w:p>
      <w:r>
        <w:t>- 10 - par l’ORP dans un procès-verbal. Les assurés ne sont pas réputés aptes à être placés si, d’une part, ils persistent à vouloir exercer une activité indépendante et, d’autre part, ils ne veulent pas fixer les heures pendant lesquelles ils sont disponibles. c) Il y a en l'espèce lieu de retenir que le recourant a fait savoir que son objectif était de développer son activité indépendante de telle sorte qu'elle soit opérationnelle à 100% le plus tôt possible. Il a en outre refusé de prendre part à un entretien de l'ORP, pour lequel il avait toutefois été convoqué selon les disponibilités qu'il avait lui-même indiquées, expliquant avoir dû se consacrer ce jour-là à diverses tâches nécessitées par le développement de son activité indépendante. En raison de la disponibilité insuffisante offerte par le recourant sur le marché de l'emploi, on peut raisonnablement douter qu'un employeur veuille s'adjoindre les services d'un collaborateur dont la présence, aléatoire, est conditionnée par les contraintes de son activité indépendante. A cet égard, le SDE constate que le dossier ne contient aucun justificatif à propos des recherches d'emploi effectuées, tels que copies d'offres de service ou réponses d'employeurs. Par ailleurs, les listes de « Preuves de recherches personnelles effectuées en vue de trouver un emploi » ne renseignent pas sur le résultat des démarches effectuées. Le SDE souligne que le recourant ne fait, dans son opposition, que confirmer qu'il a créé de nouveaux services, qu'il a eu beaucoup de travail d'organisation, de préparation et de promotion. Concernant son affirmation selon laquelle il serait disposé à réduire son activité à un taux de 20%, il ne s'agit que d'une déclaration d'intention qui n'est confirmée par aucun élément concret au dossier. Au vrai, le recourant n'a plus justifié de recherches d'emploi depuis le mois d'avril 2010, sans donner d'explication, ce qui tend à démontrer qu'il entend donner la priorité au développement de son activité indépendante. Quant au fait que son activité ne lui procurerait pas de revenu régulier, il s'agit d'un risque d'entreprise qui n'a pas à être couvert par l'assurance-chômage (DTA 1998 n° 32, p. 174 c. 4c).</w:t>
      </w:r>
    </w:p>
    <w:p>
      <w:r>
        <w:t>- 11 - Outre le fait que la décision sur opposition du 9 juillet 2010 est entrée en force faute d'avoir été contestée, c'est à juste à titre que le SDE a considéré dans cette décision que les conditions objectives et subjectives posées par l'art. 15 al. 1 LACI n'étaient pas réunies, niant ainsi l'aptitude au placement du recourant dès le 4 novembre 2009. Il en résulte que le recourant ne peut prétendre à l'indemnité de chômage dès le mois de novembre 2009.</w:t>
      </w:r>
    </w:p>
    <w:p>
      <w:r>
        <w:rPr>
          <w:b/>
        </w:rPr>
        <w:t>E. 4</w:t>
      </w:r>
    </w:p>
    <w:p>
      <w:r>
        <w:t>Du chef de ce qui précède, l'autorité intimée réclame au recourant la restitution des indemnités indûment touchées de novembre 2009 à mars 2010; celui-ci s'y oppose. a) L'art. 95 LACI renvoie à l'art. 25 LPGA. Selon cette disposition, les prestations indûment touchées doivent être restituées. La restitution ne peut être exigée lorsque l’intéressé était de bonne foi et qu’elle le mettrait dans une situation difficile (art. 25 al.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(ibid., al. 2). Cette disposition est issue de la réglementation et de la jurisprudence antérieures à l'entrée en vigueur de la LPGA (ATF 130 V 319 c. 5.2 et les références). Selon cette jurisprudence, développée à partir de l'art. 47 al. 1 LAVS (dans sa teneur en vigueur jusqu'au 31 décembre 2002) et applicable par analogie à la restitution d'indemnités indûment perçues de l'assurance chômage (cf. ATF 122 V 368 c. 3; 110 V 179 c. 2a, et les références), l'obligation de restituer suppose que soient remplies les conditions d'une reconsidération ou d'une révision procédurale de la décision - formelle ou non - par laquelle les prestations en cause ont été allouées (sur ces notions v. arrêts du Tribunal administratif vaudois [depuis le 1er janvier 2008: Cour de droit administratif et public du Tribunal cantonal] PS.2002.0076 du 8 septembre 2003 et PS 2002.0106 du 6 décembre 2002 et la jurisprudence citée; notamment à propos de l'art. 95 LACI, Edgar Imhof/Christian Zünd, ATSG</w:t>
      </w:r>
    </w:p>
    <w:p>
      <w:r>
        <w:t>- 12 - und Arbeitslosenversicherung, in RSAS 2003 p. 304 ss; TFA C 11/05 du 16 août 2005 et les références citées). aa)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 4b, p. 23/24). Par le biais de la reconsidération, on corrigera une application initiale erronée du droit, de même qu'une constatation erronée résultant de l'appréciation des faits (ATF 127 V 466 c. 2c, p. 469; 126 V 23 c. 4b, p. 23/24). La rectification revêt une importance notable en fonction du montant des prestations en cause. Il a par exemple été jugé qu’une créance en restitution d’un montant de 706 fr. était suffisamment importante (DTA 2000 n° 40 p. 208). Le Tribunal administratif vaudois a considéré que cette condition était remplie pour un montant de 2'900 fr. (arrêt PS 2004.0200 du 28 janvier 2005).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précité c. 3; ATF 126 V 23 c. 4b et les références citées).</w:t>
      </w:r>
    </w:p>
    <w:p>
      <w:r>
        <w:t>- 13 - bb) Le droit de demander la restitution de prestations indûment touchées s’éteint un an après le moment où l’institution d’assurance a eu connaissance du fait, mais au plus tard cinq ans après le versement de la prestation (art. 25 al. 2, 1ère phrase, LPGA). Il s’agit là d’un délai de péremption (TF 8C_616/2009 du 14 décembre 2009; cf., pour l’ancien droit, ATF 124 V 380 c. 1 p. 382; 122 V 270 c. 5a p. 274; 119 V 431 c. 3a p. 433,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 1 p. 383; 122 V 270 c. 5b/aa p. 275; 119 V 431 c. 3a p. 433, et les arrêts cités; arrêt PS.2005.0027 du 20 avril 2005 c. 2).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 3.2; 111 V 14 c. 3 p. 17). Le délai de péremption d'une année commence à courir dans tous les cas aussitôt qu'il s'avère que les prestations en question étaient indues (TFA K 70/06 du 30 juillet 2007 c. 5.1). En effet, si l'on plaçait le moment de la connaissance du dommage à la date du versement de l'indu, cela rendrait souvent illusoire la possibilité pour une administration de réclamer le remboursement de prestations versées à tort en cas de faute de sa part (ATF 110 V 304). Dans un litige portant sur la restitution d'indemnités versées en cas de réduction de l'horaire de travail, le Tribunal fédéral des assurances a considéré que l'administration n'était pas obligée de procéder pour chaque entreprise concernée à des contrôles réguliers et systématiques, qui seraient compliqués, voire disproportionnés. On ne saurait dès lors lui reprocher de procéder seulement de manière ponctuelle ou par sondages, que ce soit en cours de période d'indemnisation, ou après coup seulement. Du point de vue de la sauvegarde du délai de péremption d'une année, l'administration n’est pas davantage tenue de vérifier de manière approfondie - au moment du dépôt du préavis ou en cours d'indemnisation - si toutes les conditions du droit à l'indemnité étaient remplies. Par conséquent, il faut considérer que le début du délai coïncide avec le moment où l'administration, par</w:t>
      </w:r>
    </w:p>
    <w:p>
      <w:r>
        <w:t>- 14 -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 2c p. 384/385). Ainsi, dans plusieurs arrêts, où une erreur de la caisse avait été découverte par le SECO, le Tribunal administratif vaudois a considéré que le point de départ du délai de péremption commençait à courir le jour où la caisse avait été informée par le SECO de son rapport de révision (arrêts PS.2007.0191 du 31 mars 2008; PS.2006.0013 du 2 juin 2006; PS.2006.0044 du 7 décembre 2006 confirmé par TFA C 15/07 du 14 mars 2007). cc)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(cf. Rubin, Assurance-chômage, 2e éd., 2006, p. 719).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RS 830.11]). b) En l'espèce, le recourant n'avait pas droit, on l'a vu, aux prestations qui lui ont été versées entre le 4 novembre 2009 et le 28 février 2010. Le 6 novembre 2009, le recourant a résilié avec effet immédiat les rapports de travail le liant à l'« Institut V.________ », ce qui a conduit la caisse à prononcer une suspension d'une durée de 4 jours dans l'exercice de son droit à l'indemnité (décision du 26 janvier 2010). En outre, à la suite de l'absence du recourant à un entretien de contrôle le 8 mars 2010 et considérant les motifs invoqués par celui-ci à cette occasion, l'ORP a examiné une nouvelle fois l'aptitude au placement du recourant,</w:t>
      </w:r>
    </w:p>
    <w:p>
      <w:r>
        <w:t>- 15 - compte tenu des éléments en sa possession. C'est ainsi que par décision du 13 avril 2010, confirmée sur opposition par le SDE le 9 juillet suivant, l'ORP a prononcé l'inaptitude au placement du recourant faute d'une disponibilité suffisante sur le marché de l'emploi. Une fois la décision du 13 avril 2010 communiquée à la caisse de chômage, celle-ci a réagi sans tarder puisque, par décision du 16 avril 2010, elle a exigé la restitution des indemnités indûment versées pour la période courant du 4 novembre 2009 au 28 février 2010. La créance de l'autorité intimée n'est donc pas périmée. Quant à la condition de l'importance notable, elle est, vu la jurisprudence précitée, également et sans conteste réalisée, eu égard au montant soumis à restitution. Demeurent en revanche ouvertes la condition de la bonne foi du recourant, de même que celle de sa situation financière, qui devront, le cas échéant, être examinées à l'occasion d'une demande ultérieure de remise de la prestation à restituer au sens des art. 25 al. 1, 2ème phrase, LPGA et 4 OPGA (applicables par renvoi de l'art. 95 LACI).</w:t>
      </w:r>
    </w:p>
    <w:p>
      <w:r>
        <w:rPr>
          <w:b/>
        </w:rPr>
        <w:t>E. 5</w:t>
      </w:r>
    </w:p>
    <w:p>
      <w:r>
        <w:t>Il découle des considérants qui précèdent que le recours, mal fondé, doit être rejeté, ce qui entraîne la confirmation de la décision attaquée.</w:t>
      </w:r>
    </w:p>
    <w:p>
      <w:r>
        <w:rPr>
          <w:b/>
        </w:rPr>
        <w:t>E. 6</w:t>
      </w:r>
    </w:p>
    <w:p>
      <w:r>
        <w:t>Il ne se justifie pas de percevoir d'émolument judiciaire, la procédure étant gratuite (cf. art. 61 let. a LPGA), ni d'allouer d'indemnité à titre de dépens dès lors que le recourant, au demeurant non assisté, n'obtient pas gain de cause (cf. art. 61 let. g LPGA et 55 LPA-VD). Par ces motifs, la juge unique p r o n o n c e : I. Le recours est rejeté.</w:t>
      </w:r>
    </w:p>
    <w:p>
      <w:r>
        <w:t>- 16 - II. La décision sur opposition rendue le 3 juin 2010 par la Caisse cantonale de chômage est confirmée. III. Le présent arrêt est rendu sans frais, ni allocation de dépens. La juge unique : Le greffier : Du L'arrêt qui précède est notifié à : - M. L.________,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