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ZQ10.001232 vom 23. April 2010</w:t>
      </w:r>
    </w:p>
    <w:p>
      <w:r>
        <w:t>VD Tribunal cantonal, 2010-04-23, FR</w:t>
      </w:r>
    </w:p>
    <w:p>
      <w:r>
        <w:rPr>
          <w:b/>
        </w:rPr>
        <w:t xml:space="preserve">Quelle: </w:t>
      </w:r>
      <w:r>
        <w:t>https://mcp.opencaselaw.ch/entscheid/vd_gerichte_ZQ10.001232</w:t>
      </w:r>
    </w:p>
    <w:p>
      <w:r>
        <w:t>FR: VD_GERICHTE ZQ10.001232 du 23 avril 2010</w:t>
      </w:r>
    </w:p>
    <w:p>
      <w:r>
        <w:t>IT: VD_GERICHTE ZQ10.001232 del 23 aprile 2010</w:t>
      </w:r>
    </w:p>
    <w:p>
      <w:pPr>
        <w:pStyle w:val="Heading2"/>
      </w:pPr>
      <w:r>
        <w:t>Erwägungen</w:t>
      </w:r>
    </w:p>
    <w:p>
      <w:r>
        <w:rPr>
          <w:b/>
        </w:rPr>
        <w:t>E. 1</w:t>
      </w:r>
    </w:p>
    <w:p>
      <w:r>
        <w:t>a) Le recours, interjeté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LACI (loi fédérale du 25 juin 1982 sur l'assurance-chômage obligatoire et l'indemnité en cas d'insolvabilité, RS 837.0).</w:t>
      </w:r>
    </w:p>
    <w:p>
      <w:r>
        <w:t>- 4 -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(cf. art. 94 al. 1 let. a LPA-VD).</w:t>
      </w:r>
    </w:p>
    <w:p>
      <w:r>
        <w:rPr>
          <w:b/>
        </w:rPr>
        <w:t>E. 2</w:t>
      </w:r>
    </w:p>
    <w:p>
      <w:r>
        <w:t>a)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qu'à la procédure d'opposition. L'art. 10 al. 3 OPGA prévoit que l'opposition peut être formée au choix par écrit ou par oral, lors d'un entretien personnel. L’opposition écrite doit être signée par l’opposant ou par son représentant légal (art. 10 al. 4 1re phrase OPGA). Si l’opposition n’est pas signée, l’assureur impartit un délai convenable pour réparer le vice de forme, avec l’avertissement qu’à défaut, l’opposition ne sera pas recevable (art. 10 al.</w:t>
      </w:r>
    </w:p>
    <w:p>
      <w:r>
        <w:rPr>
          <w:b/>
        </w:rPr>
        <w:t>E. 5</w:t>
      </w:r>
    </w:p>
    <w:p>
      <w:r>
        <w:t>OPGA; cf. aussi ATF 120 V 413 consid. 5). En l'espèce, l’assuré a fait opposition par courrier du 19 novembre 2009 à l’encontre de la décision de l'ORP du 2 novembre 2009; par lettre du 26 novembre 2009, le Service de l'emploi, Instance juridique chômage, a invité l’assuré à signer son opposition et l'a informé que sans nouvelles de sa part dans un délai de dix jours dès réception de ce courrier, l’opposition serait alors déclarée irrecevable (cf. lettre A.b supra). Ce courrier, que l'assuré ne conteste pas avoir reçu, est demeuré sans réponse. Dès lors que l'autorité intimée s'était dûment conformée à l'art.</w:t>
      </w:r>
    </w:p>
    <w:p>
      <w:r>
        <w:rPr>
          <w:b/>
        </w:rPr>
        <w:t>E. 10</w:t>
      </w:r>
    </w:p>
    <w:p>
      <w:r>
        <w:t>al. 5 OPGA en impartissant un délai convenable à l'assuré afin de signer son opposition et en l'avertissant qu’à défaut, l'opposition serait déclarée</w:t>
      </w:r>
    </w:p>
    <w:p>
      <w:r>
        <w:t>- 5 - irrecevable, elle était fondée à déclarer l'opposition irrecevable après que l'assuré ne s'était pas manifesté dans le délai imparti. b) Le recourant soutient toutefois qu'au moment où il avait reçu la lettre de l'intimé du 26 novembre 2009, il souffrait de la maladie de Ménière, ce qui l'avait empêché d'y répondre; à l'appui de cette affirmation, il produit un courrier du Dr N.________ du 11 janvier 2010 adressé à la SUVA. Ce faisant, le recourant demande implicitement la restitution du délai qui lui avait été fixé par courrier du 26 novembre 2009 pour signer son opposition.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Cette disposition est formulée de manière identique à l'art. 24 al. 1 PA (loi fédérale du 20 décembre 1968, RS 172.021) et prévoit les mêmes conditions de restitution de délai que l'ancien art. 35 OJ (loi fédérale d'organisation judiciaire du 16 décembre 1943, en vigueur jusqu'au 31 décembre 2006) ainsi que l'actuel art. 50 al. 1 LTF (loi du 17 juin 2005 sur le Tribunal fédéral, RS 173.110), dont la formulation est semblable. La jurisprudence interprétant la notion d'empêchement non fautif dans le cadre de l'application de l'ancien art. 35 OJ, de même de la jurisprudence relative à l'art. 50 LTF, dont la formulation est semblable (cf. TF 2C_98/2008 du 12 mars 2008, consid. 3), est ainsi également applicable pour l'interprétation de l'art. 24 al. 1 PA et de l'art. 41 LPGA, dont les formulations, comme on l'a vu, sont identiques (TF 1C_110/2008 du 19 mai 2008, consid. 3.1). Or selon la jurisprudence constante du Tribunal fédéral, l'art. 35 OJ n'autorise la restitution d'un délai qu'en l'absence de toute faute de la partie ou de son mandataire (ATF 110 Ib 94 consid. 2, 107 Ia 168 consid. 2a, 106 II 173, 96 I 162 consid. 3, 94 I 248 consid. 2a, 87 IV 147 consid. 2 et 85 II 46). En l'espèce, le recourant n'établit pas avoir été empêché sans aucune faute de sa part de donner suite, dans le délai imparti, au courrier</w:t>
      </w:r>
    </w:p>
    <w:p>
      <w:r>
        <w:t>- 6 - de l'intimé du 26 novembre 2009 l'invitant à signer son opposition. S'il résulte du courrier du Dr N.________ du 11 janvier 2010 à la SUVA (cf. lettre B.b supra) que le recourant a développé durant le mois de novembre une neuronite vestibulaire para-infectieuse sévère qui l'a contraint à rester alité la plupart du temps et a rendu tout déplacement impossible par moment, il n'apparaît pas que son état de santé l'ait empêché de prendre connaissance du courrier du 26 novembre 2009 ou d'y donner suite, en chargeant au besoin une tierce personne de relever son courrier et de poster sa réponse à l'attention de l'autorité. En réalité, l'inaction du recourant paraît bien plutôt s'expliquer par le fait que, comme l'indique le Dr N.________, il ne relève le courrier qu’occasionnellement et pas toutes les semaines, ce qui ne constitue pas un empêchement excusable au sens de l'art. 41 LPGA. c) En l'absence de motif de restitution de délai, la décision sur opposition du 16 décembre 2009, prononçant l'irrecevabilité de l'opposition en application de l'art. 10 al. 4 et 5 OPGA, ne peut qu'être confirmée. 3. Il résulte de ce qui précède que le recours, mal fondé, doit être rejeté et la décision attaquée confirmée.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LPA-VD). Par ces motifs, le juge unique p r o n o n c e : I. Le recours est rejeté.</w:t>
      </w:r>
    </w:p>
    <w:p>
      <w:r>
        <w:t>- 7 - II. La décision sur opposition rendue le 16 décembre 2009 par le Service de l'emploi, Instance juridique chômage, est confirmée. III. Il n'est pas perçu de frais de justice ni alloué de dépens. Le juge unique : Le greffier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w:t>
      </w:r>
    </w:p>
    <w:p>
      <w:r>
        <w:t>- 8 -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