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ZQ09.030731 vom 23. April 2010</w:t>
      </w:r>
    </w:p>
    <w:p>
      <w:r>
        <w:t>VD Tribunal cantonal, 2010-04-23, FR</w:t>
      </w:r>
    </w:p>
    <w:p>
      <w:r>
        <w:rPr>
          <w:b/>
        </w:rPr>
        <w:t xml:space="preserve">Quelle: </w:t>
      </w:r>
      <w:r>
        <w:t>https://mcp.opencaselaw.ch/entscheid/vd_gerichte_ZQ09.030731</w:t>
      </w:r>
    </w:p>
    <w:p>
      <w:r>
        <w:t>FR: VD_GERICHTE ZQ09.030731 du 23 avril 2010</w:t>
      </w:r>
    </w:p>
    <w:p>
      <w:r>
        <w:t>IT: VD_GERICHTE ZQ09.030731 del 23 aprile 2010</w:t>
      </w:r>
    </w:p>
    <w:p>
      <w:pPr>
        <w:pStyle w:val="Heading2"/>
      </w:pPr>
      <w:r>
        <w:t>Erwägungen</w:t>
      </w:r>
    </w:p>
    <w:p>
      <w:r>
        <w:rPr>
          <w:b/>
        </w:rPr>
        <w:t>E. 4</w:t>
      </w:r>
    </w:p>
    <w:p>
      <w:r>
        <w:t>Vu le sort du recours, le présent arrêt est rendu sans frais. Le recourant, qui a agi par l'intermédiaire d'une assurance de protection juridique, a droit à des dépens, fixés à 1’000 francs, à charge de la Caisse. Par ces motifs, le juge unique p r o n o n c e : I. Le recours est admis. II. La décision de la Caisse cantonale de chômage du 14 août 2009 est réformée en ce sens que l'opposition est admise et les décisions de la Caisse cantonale de chômage, Agence d’Orbe, du 8 mai 2009 annulées, le dossier étant retourné à l’autorité intimée pour nouvelle décision au sens des considérants. III. La Caisse cantonale de chômage est débitrice de Q.________ d'un montant de 1’000 fr. (mille francs) à titre de dépens. IV. Le présent arrêt est rendu sans frais.</w:t>
      </w:r>
    </w:p>
    <w:p>
      <w:r>
        <w:t>- 13 - Le juge unique : La greffière : Du L'arrêt qui précède est notifié à : - Fortuna Compagnie d'Assurance de Protection Juridique SA (pour Q.________),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