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ZQ09.028491 vom 15. Februar 2010</w:t>
      </w:r>
    </w:p>
    <w:p>
      <w:r>
        <w:t>VD Tribunal cantonal, 2010-02-15, FR</w:t>
      </w:r>
    </w:p>
    <w:p>
      <w:r>
        <w:rPr>
          <w:b/>
        </w:rPr>
        <w:t xml:space="preserve">Quelle: </w:t>
      </w:r>
      <w:r>
        <w:t>https://mcp.opencaselaw.ch/entscheid/vd_gerichte_ZQ09.028491</w:t>
      </w:r>
    </w:p>
    <w:p>
      <w:r>
        <w:t>FR: VD_GERICHTE ZQ09.028491 du 15 février 2010</w:t>
      </w:r>
    </w:p>
    <w:p>
      <w:r>
        <w:t>IT: VD_GERICHTE ZQ09.028491 del 15 febbraio 2010</w:t>
      </w:r>
    </w:p>
    <w:p>
      <w:pPr>
        <w:pStyle w:val="Heading2"/>
      </w:pPr>
      <w:r>
        <w:t>Erwägungen</w:t>
      </w:r>
    </w:p>
    <w:p>
      <w:r>
        <w:rPr>
          <w:b/>
        </w:rPr>
        <w:t>E. 1</w:t>
      </w:r>
    </w:p>
    <w:p>
      <w:r>
        <w:t>p. 383; 122 V 270 consid. 5b/aa p. 275; 119 V 431 consid. 3a p. 433,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8C_616/2009 du 14 décembre 2009 consid. 3.2; 111 V 14 consid. 3 p. 17). Le délai de péremption d'une année commence à courir dans tous les cas aussitôt qu'il s'avère que les prestations en question étaient indues</w:t>
      </w:r>
    </w:p>
    <w:p>
      <w:r>
        <w:t>- 10 - (ATFA K 70/06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plusieurs arrêts, où une erreur de la caisse avait été découverte par le SECO, le Tribunal administratif a considéré que le point de départ du délai de péremption commençait à courir le jour où la caisse avait été informée par le SECO de son rapport de révision (arrêts PS.2007.0191 du 31 mars 2008; PS.2006.0013 du 2 juin 2006; PS.2006.0044 du 7 décembre 2006 confirmé par ATFA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w:t>
      </w:r>
    </w:p>
    <w:p>
      <w:r>
        <w:t>- 11 - cas d'un remboursement, il doit présenter une demande de remise (cf. Rubin, op. cit.,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l’occurrence, il est apparu que la caisse de chômage avait attribué à tort les bonus perçus par le recourant au gain intermédiaire déclaré durant la période où ils ont effectivement été versés. Or, ainsi qu’on l’a dit ci-dessus, ces montants devaient être répartis proportionnellement sur les périodes de contrôle où un gain intermédiaire a été réalisé. aa) Dès lors, au vu du montant total des indemnités versées, l'autorité intimée était fondée à reconsidérer ses décisions erronées relatives à la détermination de l’indemnité de chômage et à réclamer au recourant la restitution des prestations que celui-ci avait indûment touchées, conformément à l'art. 25 al. 1 LPGA. En effet, le gain intermédiaire que le recourant a perçu durant les périodes où il a perçu les deux bonus de 10'457 fr.10 (2006), respectivement 10'977 fr.75 (2007) se monte en moyenne, par mois, à 6'829 fr.75 en 2006 et à 7'035,65 en 2007. Il s’avère ainsi supérieur à l’indemnité maximale à laquelle il pouvait prétendre compte tenu du gain assuré déclaré. Aucune indemnité n’aurait dû lui être versée de mai 2006 à octobre 2007. Le recourant ne le conteste pas; il fait cependant valoir que le droit de la caisse de chômage d’exiger la restitution des prestations serait périmé. Par le moment où l’institution d’assurance a eu connaissance du fait, il faudrait, selon lui, entendre celui où l’administration aurait dû se rendre compte en vouant une attention convenable au cas d’espèce que les conditions justifiant un remboursement étaient réunies. Comme la caisse de chômage était au courant de tous les éléments de la rémunération versée au fil du temps au recourant, il importerait, toujours selon lui, d’admettre qu’elle a voué à son dossier depuis le départ et successivement une attention convenable,</w:t>
      </w:r>
    </w:p>
    <w:p>
      <w:r>
        <w:t>- 12 - de sorte que le délai de péremption était échu lorsque le SECO a rendu son rapport. bb) Il y a lieu de considérer que la caisse a commis son erreur initiale en février 2007, soit au moment où, pour la première fois, elle a eu connaissance du versement d’un bonus. Suivant la jurisprudence précitée, cette date ne saurait toutefois constituer le point du départ du délai de péremption. Le recourant perd de vue qu’avant la révision du SECO, la caisse de chômage n’était pas consciente de son erreur. C’est la raison pour laquelle un contrôle comptable externe a été effectué, ce qui a eu pour conséquence de révéler l’erreur commise par la caisse dans la détermination de la perte de gain subie par le recourant. Il en résulte que la date déterminante est bien celle du 1er juillet 2008, à laquelle le rapport de révision a été communiqué à la caisse de chômage. Il s’agit là du dies a quo du délai de péremption. La décision de restitution querellée, qui remonte au 31 mars 2009, a donc été prise dans le délai légal d’un an. Peu importe à cet égard qu’elle ait été contestée par la suite, la péremption est exclue une fois pour toutes (Rubin, op. cit., p. 730). c) Le recourant objecte en dernier lieu que la restitution des indemnités qui lui ont été servies de mai 2006 à octobre 2007 contreviendrait au principe de la bonne foi. Pour l’autorité intimée, cette question ne devrait être abordée qu’ultérieurement, à l’occasion de l’examen d’une demande de remise de l’obligation de restituer présentée par le recourant. aa) Lorsqu’elle crée une apparence de droit, sur laquelle l'administré se fonde pour adopter un comportement qu'il considère dès lors comme conforme au droit, l’administration est, de façon générale, liée par les conséquences qui peuvent être raisonnablement déduites de son activité ou de sa passivité (v. Pierre Moor, Droit administratif, Vol. I, 2ème éd., Berne 1994, p. 430 et ss, références citées). Lorsque le principe est violé, l'autorité pourra s'écarter de la loi, même s'il s'agit d'une législation fédérale (ibid., p. 110 et 429; ATF 116 V 298). Le Tribunal fédéral des assurances a ainsi jugé qu'une caisse-maladie ne pouvait exiger le</w:t>
      </w:r>
    </w:p>
    <w:p>
      <w:r>
        <w:t>- 13 - remboursement de prestations qu'elle avait versées à tort si les conditions du principe de la bonne foi étaient remplies (ATF 101 V 68). Ainsi, en application du principe du droit à la protection de la bonne foi, un renseignement ou une décision erronée peuvent, à certaines conditions, obliger l'administration à consentir à un administré un avantage contraire à la loi.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En vertu de ce principe, l'administration peut, malgré un texte légal contraire, être liée par les renseignements inexacts qu'elle fournit à l'administré, et a fortiori par les assurances qu'elle lui donne: elle sera tenue de s'y conformer ou de réparer de quelque autre manière le préjudice subi par celui qui s'est fié à ce qu'elle a dit, à certaines conditions. La première est que les renseignements ou l'assurance ont été donnés par une autorité compétente pour ce faire, du moins apparemment compétente ou dont le comportement pouvait légitimement donner à croire qu'elle l'était. Le renseignement, inexact, doit ensuite avoir été fourni sans réserve, clairement, et devait avoir pour objet une situation concrète, déterminée et portant exactement sur la situation litigieuse. L'administré devait encore avoir un intérêt personnel et concret à être renseigné de la sorte, sans avoir été en mesure de reconnaître l'erreur ni en avoir été lui-même responsable. En outre, la législation ne doit pas avoir été modifiée entre le moment où l'autorité a fait ses déclarations et celui où le principe de la bonne foi est invoqué: celui-ci ne protège pas contre les changements de législation, l'administration ne pouvant lier le législateur. Enfin, et surtout, l'administré doit avoir pris, sur la base de l'information inexacte ou de l'assurance donnée, des dispositions irréversibles (ATF 129 II 361 consid. 7.1 p. 381; 127 I 31 consid. 3a p. 36; 124 V 125 consid. 2b/aa p. 220; Moor, op. cit., ch. 5.3.2.1, et les références citées). Plus largement, le principe de la bonne foi trouve application lorsque l'administration adopte des comportements</w:t>
      </w:r>
    </w:p>
    <w:p>
      <w:r>
        <w:t>- 14 - contradictoires, ce que le recourant reproche en particulier à l'autorité intimée. Créant une apparence de droit sur laquelle l'administré se fonde pour adopter un comportement qu'il considère dès lors comme conforme au droit, l'autorité est liée par les conséquences qui peuvent être raisonnablement déduites de son activité ou de sa passivité (théorie dite des "actes concluants"). Il ne suffit pas pour cela que, pendant un certain temps, l'autorité n'intervienne pas à l'encontre d'un état de fait illégal, et encore moins que, par ignorance ou faute d'actualité du problème, elle soit en quelque sorte restée neutre (ATF 118 Ia 384; RDAF 1990, 55). Il faut que l'administration manifeste d'une manière ou d'une autre sa position, sans qu'il soit pour autant nécessaire qu'elle le fasse par un acte explicite; elle sera liée si l'administré, sachant qu'elle est au courant, peut de bonne foi conclure de son mutisme qu'elle considère la situation comme régulière (ZBl 1973, 82; 1993, 76; RDAF 1982, 137). Pour qu'il y ait contradiction, il faut en outre qu'il s'agisse de la même autorité ou d'autorité tenues de coordonner leurs activités, des mêmes intéressés et de la même affaire ou d'affaires identiques. Pour le surplus, valent les mêmes conditions que celles exposées ci-dessus s'agissant des renseignements inexacts, en particulier celle relative aux dispositions irréversibles que doit avoir prises l'intéressé (Moor, op. cit., ch. 5.3.2.2). Même si toutes les conditions entraînant l’application du principe de la protection de la bonne foi sont réalisées, l’exigence d’une saine gestion de l’assurance sociale peut l’emporter, lorsque cela est justifié par une pesée des intérêts en présence (Rubin, op. cit., p. 724, réf. citée). Ces questions, qui ont trait au respect du principe de la bonne foi par l’organe d’exécution de l’assurance sociale, doivent être distinguées de la bonne foi du bénéficiaire des prestations. Elle devront être examinées dans la procédure de demande de restitution et non dans celle de la demande de remise de l’obligation de restituer (ibid., pp. 724-725). bb) En l'espèce, force est tout d'abord de constater que c’est à la suite d’une mauvaise évaluation, voire d’une ignorance du problème, que la caisse de chômage a imputé le versement des bonus sur le gain intermédiaire réalisé durant le mois où il ont été servis au recourant, au</w:t>
      </w:r>
    </w:p>
    <w:p>
      <w:r>
        <w:t>- 15 - lieu de les répartir proportionnellement sur l’ensemble de la période. C’est à la faveur de cette inadvertance que le recourant a perçu durant plusieurs mois l’indemnité de chômage, alors que le gain qu’il a réalisé excluait, on l’a vu, cette possibilité. C’est seulement au cours de la révision du SECO que l’erreur de la caisse de chômage à cet égard est apparue. Cela explique que celle-ci ne soit pas intervenue plus rapidement pour recalculer le montant des indemnités. Or, du temps pris pour réagir, l'on ne saurait donc déduire que la caisse aurait manifesté une quelconque prise de position au sujet de laquelle elle se serait ensuite contredite. L'on ne saurait pas davantage déduire du fait que l'autorité reste inactive, faute d'actualité d'un problème, qu'elle renonce à revenir sur une erreur qu'elle aurait commise. La loi lui imposant d'exiger la restitution des prestations indûment touchées (art. 25 al. 1 LPGA), le retard à exercer cette prétention ne supposait pas à lui seul la promesse de l'abandonner, ce d'autant que la loi prévoit, dans l'intérêt de l'assuré, des dispositions sur la prescription de telles prétentions (art. 25 al. 3 LPGA). L'on ne voit pas non plus que l'erreur qui consiste à mettre l'assuré au bénéfice du droit à l'indemnité ait conduit celui-ci, au sens de la jurisprudence rappelée plus haut, à prendre en l’occurrence des dispositions irréversibles à l'encontre de ses intérêts: le recourant n'a été contraint d'adopter aucun comportement positif particulier - sinon de satisfaire aux exigences du contrôle - ni n'a été dissuadé d'agir. Dans ces conditions, l’objection qu’il soulève n’est pas fondée. Demeure en revanche ouverte celle relative à sa bonne foi, qui devra être examinée à l’occasion d’une demande ultérieure de remise de la prestation.</w:t>
      </w:r>
    </w:p>
    <w:p>
      <w:r>
        <w:rPr>
          <w:b/>
        </w:rPr>
        <w:t>E. 4</w:t>
      </w:r>
    </w:p>
    <w:p>
      <w:r>
        <w:t>Les considérants qui précèdent conduisent par conséquent au rejet du recours et à la confirmation de la décision attaquée. Le présent arrêt est rendu sans frais (art. 61 let. a LPGA) ; au surplus, l’allocation de dépens n’entre pas en ligne de compte. Par ces motifs, le juge unique p r o n o n c e :</w:t>
      </w:r>
    </w:p>
    <w:p>
      <w:r>
        <w:t>- 16 - I. Le recours est rejeté. II. La décision sur opposition de la Caisse de chômage de la société R.________ du 25 juin 2009 est confirmée. III. Le présent arrêt est rendu sans frais. IV. Il n'est pas alloué de dépens. Le juge unique : Le greffier : Du L'arrêt qui précède est notifié à : - Me Robert Lei Ravello, à 1002 Lausanne (pour M.________); - Caisse de chômage R.________, à [...]; - Secrétariat d'Etat à l'économie, à 3003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