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ZQ09.026114 vom 28. April 2010</w:t>
      </w:r>
    </w:p>
    <w:p>
      <w:r>
        <w:t>VD Tribunal cantonal, 2010-04-28, FR</w:t>
      </w:r>
    </w:p>
    <w:p>
      <w:r>
        <w:rPr>
          <w:b/>
        </w:rPr>
        <w:t xml:space="preserve">Quelle: </w:t>
      </w:r>
      <w:r>
        <w:t>https://mcp.opencaselaw.ch/entscheid/vd_gerichte_ZQ09.026114</w:t>
      </w:r>
    </w:p>
    <w:p>
      <w:r>
        <w:t>FR: VD_GERICHTE ZQ09.026114 du 28 avril 2010</w:t>
      </w:r>
    </w:p>
    <w:p>
      <w:r>
        <w:t>IT: VD_GERICHTE ZQ09.026114 del 28 aprile 2010</w:t>
      </w:r>
    </w:p>
    <w:p>
      <w:pPr>
        <w:pStyle w:val="Heading2"/>
      </w:pPr>
      <w:r>
        <w:t>Erwägungen</w:t>
      </w:r>
    </w:p>
    <w:p>
      <w:r>
        <w:rPr>
          <w:b/>
        </w:rPr>
        <w:t>E. 3</w:t>
      </w:r>
    </w:p>
    <w:p>
      <w:r>
        <w:t>En l'espèce, il n’est pas allégué que le poste proposé par J.________ à [...] ne satisfait pas aux conditions des conventions collectives ou des contrats types de travail. Le seul fait qu'un emploi assigné ne correspond pas aux qualifications et aux voeux professionnels d'un assuré n'autorise pas encore celui-ci à refuser ou à faire échouer cette occasion de travail. Renoncer à un tel poste que l'assuré pourrait changer en temps opportun contre un autre convenant mieux, n'est pas un motif propre à justifier la suppression d'une sanction (DTA 1977 no 31 p. 153; Rubin, op. cit., no 5.8.7.4.5, p. 407). C'est à juste titre que l'intimé a relevé que l'emploi proposé, à savoir la surveillance de parking, ne requiert pas des aptitudes physiques ou mentales plus élevées que celles dont l'assuré dispose, l'assermentation par la police n'étant pas nécessaire pour cet emploi. En tout état de cause, accepter un tel poste aurait permis à l’assuré de répondre à son obligation de réduire le dommage vis-à-vis de l'assurance-chômage et d’attendre que se présente un poste lui convenant mieux.</w:t>
      </w:r>
    </w:p>
    <w:p>
      <w:r>
        <w:rPr>
          <w:b/>
        </w:rPr>
        <w:t>E. 4</w:t>
      </w:r>
    </w:p>
    <w:p>
      <w:r>
        <w:t>Il y a dès lors lieu d'examiner s'il peut être reproché au recourant d'avoir refusé cet emploi, respectivement d'avoir adopté un comportement assimilable à un refus d'emploi. a) Selon la jurisprudence, l'assuré doit être sanctionné pour refus d'un emploi convenable notamment lorsqu'il ne se donne même pas la peine d'entrer en pourparlers avec l'employeur potentiel, ou retarde ses démarches auprès de celui-ci (ATF 122 V 34, consid. 3b et les références; TF C 152/01 du 21 février 2001, consid. 3a; Gerhards, op. cit., n° 26 ad art. 30). L'assuré est par ailleurs tenu, dans le cadre de son obligation de diminuer le dommage, de manifester clairement sa volonté de conclure un contrat. Ainsi, selon la jurisprudence fédérale, les éléments constitutifs d'un refus de travail convenable sont également réunis lorsque des prétentions salariales exagérées ou l'évocation de restrictions dans la capacité de travail provoquent le refus d'engagement par l'employeur</w:t>
      </w:r>
    </w:p>
    <w:p>
      <w:r>
        <w:t>- 10 - (TF C 284/99 du 26 janvier 2000). De même, le Tribunal administratif du canton de Vaud a retenu une faute grave à l'encontre d'un assuré qui avait contribué à faire échouer son engagement par manque de disponibilité et de motivation (arrêt PS.2004.0178 du 28 juin 2006). Il a également confirmé une suspension pour faute grave dans le cas d'une assurée dont l'attitude inadéquate durant l'entretien d'embauche et les prétentions salariales excessives avaient contribué à faire échouer un éventuel engagement (arrêt PS.2007.0047 du 23 octobre 2007). D'une manière générale, le comportement d'un demandeur d'emploi devrait ainsi correspondre aux attentes de son interlocuteur tout au long des différents stades des pourparlers précontractuels et contractuels. Le refus d'un emploi convenable comprend en définitive toutes les possibilités manquées de conclure un contrat en raison d'un comportement inadéquat de l'assuré (manque de clarté dans la manifestation de volonté, retard à l'entretien d'embauche, prétentions trop élevées, motivation insuffisante, etc…). Pour qu'une sanction soit justifiée, il doit donc exister une relation de causalité entre le comportement du chômeur lors de l'entretien d'embauche et l'absence d'engagement; dans ce contexte, il convient de déterminer si l'employeur, au vu du comportement du chômeur, avait des raisons objectives de mettre un terme aux pourparlers en vue de la conclusion du contrat (Rubin, op. cit., p. 406). b) In casu, il est indéniable que le recourant a donné suite à l'assignation, et qu'il a eu des entretiens téléphoniques avec M. W.________. Si l'on peut comprendre l'inquiétude de l'assuré d'accepter, cas échéant, un travail à un salaire inférieur à son dernier salaire, il devait néanmoins faire tout son possible pour sortir de l'assurance-chômage, y compris accepter un travail moins bien rémunéré que le précédent en attendant de trouver un poste qui réponde davantage à ses aspirations. Lors de l'entretien de conseil du 23 octobre 2008, Mme L.________ a clairement indiqué au recourant que le salaire versé pouvait être considéré comme un gain intermédiaire, ce qui signifie qu'une compensation entre les indemnités de chômage versées et le gain assuré</w:t>
      </w:r>
    </w:p>
    <w:p>
      <w:r>
        <w:t>- 11 - était possible. Dès lors, on peine à suivre le recourant lorsqu'il déclare qu'une acceptation de cet emploi équivalait à une annonce aux services sociaux de la ville de Lausanne. En effet, si les exigences d'un assuré sur ces questions sont légitimes lorsqu'il est amené à négocier un contrat de travail, tel n'est pas le cas dans le cadre de l'assurance-chômage, lorsqu'une assignation lui est proposée. L'attitude de l'assuré est importante, en ce sens qu'elle ne doit pas dissuader le futur employeur de l'engager. Dans le cas présent, la faute du recourant réside déjà dans le fait de ne pas avoir accepté, spontanément, l'emploi proposé au salaire de base. Il a ainsi clairement fait état de réticences et n'a, à tout le moins, pas manifesté d'emblée qu'il était disposé à accepter l'offre de M. W.________. Au contraire, lors d'un entretien, il a indiqué à l'employeur qu'il ne voulait pas travailler sous la pluie et qu'il n'était pas d'accord avec le salaire proposé. Dès lors, la question du profil, quoiqu'en dise l'intéressé, n'était pas un frein à l'engagement, l'employeur exigeant simplement un extrait du casier judiciaire du recourant et un état des poursuites afin de le soumettre à la police pour vérification. Contrairement aux allégations du recourant, une assermentation par la police n'entrait nullement en ligne de compte. c) Il y a en conséquence lieu de considérer que l'assuré a fait échouer une possibilité d'emploi, assimilable à un refus de travail convenable ce qui suffit, selon la jurisprudence exposée au considérant 2, pour admettre l'existence d'un fait constitutif d'une cause de suspension du droit à l'indemnité de chômage au sens de l'art. 30 al. 1 let d LACI. En prononçant une suspension du droit à l'indemnité de chômage pour une durée de 14, 1 jours à compter du 29 août 2008, l'intimé a largement tenu compte de l'ensemble des circonstances. La durée de la suspension n'est pas disproportionnée, puisqu'elle correspond à une faute moyenne.</w:t>
      </w:r>
    </w:p>
    <w:p>
      <w:r>
        <w:rPr>
          <w:b/>
        </w:rPr>
        <w:t>E. 5</w:t>
      </w:r>
    </w:p>
    <w:p>
      <w:r>
        <w:t>Il résulte de ce qui précède que le recours, mal fondé, doit être rejeté, ce qui entraîne la confirmation de la décision attaquée. Il n'y a pas</w:t>
      </w:r>
    </w:p>
    <w:p>
      <w:r>
        <w:t>- 12 - lieu de percevoir des frais judiciaires, la procédure étant gratuite, ni d'allouer des dépens (art. 61 let. a et g LPGA). Par ces motifs, le juge unique p r o n o n c e : I. Le recours est rejeté. II. La décision sur opposition rendue le 30 juin 2009 par le Service de l'emploi est confirmée. III. Le présent arrêt est rendu sans frais, ni allocation de dépens. Le juge unique : La greffière : Du L'arrêt qui précède est notifié à : - N.________ - Service de l'emploi, à 1014 Lausanne,</w:t>
      </w:r>
    </w:p>
    <w:p>
      <w:r>
        <w:t>- 13 - et communiqué à : - Secrétariat d'Etat à l'économie (SECO), à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