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ZQ09.017442 vom 17. August 2009</w:t>
      </w:r>
    </w:p>
    <w:p>
      <w:r>
        <w:t>VD Tribunal cantonal, 2009-08-17, FR</w:t>
      </w:r>
    </w:p>
    <w:p>
      <w:r>
        <w:rPr>
          <w:b/>
        </w:rPr>
        <w:t xml:space="preserve">Quelle: </w:t>
      </w:r>
      <w:r>
        <w:t>https://mcp.opencaselaw.ch/entscheid/vd_gerichte_ZQ09.017442</w:t>
      </w:r>
    </w:p>
    <w:p>
      <w:r>
        <w:t>FR: VD_GERICHTE ZQ09.017442 du 17 août 2009</w:t>
      </w:r>
    </w:p>
    <w:p>
      <w:r>
        <w:t>IT: VD_GERICHTE ZQ09.017442 del 17 agosto 2009</w:t>
      </w:r>
    </w:p>
    <w:p>
      <w:pPr>
        <w:pStyle w:val="Heading2"/>
      </w:pPr>
      <w:r>
        <w:t>Erwägungen</w:t>
      </w:r>
    </w:p>
    <w:p>
      <w:r>
        <w:rPr>
          <w:b/>
        </w:rPr>
        <w:t>E. 1</w:t>
      </w:r>
    </w:p>
    <w:p>
      <w:r>
        <w:t>a)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c LPA-VD). La valeur litigieuse étant inférieure à 30'000 fr., la cause est de la compétence du juge instructeur statuant en tant que juge unique (cf. art. 94 al. 1 let. a LPA-VD).</w:t>
      </w:r>
    </w:p>
    <w:p>
      <w:r>
        <w:t>- 6 - b) Le recours, interjeté dans le délai légal de trente jours dès la notification de la décision sur opposition attaquée, est recevable au regard des art. 56 à 60 LPGA (loi fédérale du 6 octobre 2000 sur la partie générale du droit des assurances sociales, RS 830.1), laquelle loi est applicable en vertu de l'art. 1 al. 1 de la loi fédérale sur l'assurance- chômage (LACI, RS 837.0).</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En l'espèce, est litigieuse la question de savoir si c'est à juste titre que l'autorité intimée a nié le droit de l'assuré à l'indemnité de chômage à compter du 1er février 2009 en application par analogie de l'art. 31 al. 3 let. c LACI et de la jurisprudence y relative. b) Selon une jurisprudence constante, le juge des assurances sociales apprécie la légalité des décisions attaquées d'après l'état de fait existant au moment où la décision litigieuse a été rendue (ATF 121 V 362 consid. 1b p. 366, 116 V 246 consid. 1a p. 248 et les références; cf. encore TF, 9C_81/2007 du 21 février 2008, consid. 2.4, et 9C_397/2007 du 14 mai 2008, consid. 2.1). Les faits survenus postérieurement et ayant modifié cette situation doivent normalement faire l'objet d'une nouvelle décision administrative (ATF 121 V 362 consid. 1 p. 366, 117 V 287 consid. 4 p. 293 et les références; cf. encore TF 9C_81/2007 du 21 février 2008, consid. 2.4, et 9C_397/2007 du 14 mai 2008, consid. 2.1), sauf s'ils sont étroitement liés à l'objet du litige et de nature à influencer l'appréciation</w:t>
      </w:r>
    </w:p>
    <w:p>
      <w:r>
        <w:t>- 7 - au moment où la décision attaquée a été rendue (ATF 99 V 102 et les arrêts cités; TF, 9C_449/2007 du 28 juillet 2008, consid. 2.2). Exceptionnellement, toutefois, le juge des assurances sociales peut, pour des motifs d’économie de procédure, se fonder sur un état de fait survenu après la décision administrative litigieuse, et ainsi étendre l’objet du litige dans le temps; un tel procédé n’est toutefois admissible que dans la mesure où l’état de fait postérieur à la décision administrative, qui conduit à partir de là à une nouvelle appréciation juridique du litige, a été correctement instruit et que les droits des parties dans la procédure ont été respectés, en particulier leur droit d’être entendues (ATF 130 V 138 consid. 2.1 et les références citées). En l'espèce, la cour de céans pourra donc tenir compte, pour des motifs d’économie de procédure, des éléments résultant des pièces produites par le recourant à l'appui de sa réplique du 8 juillet 2009, dont il résulte que lors de l'assemblée générale extraordinaire des associés d'A.________ du 9 juin 2009, les associés ont décidé la dissolution de la société avec effet immédiat, et que le 12 juin 2009, N.________ a été radiée du registre du commerce en tant qu'associée gérante et inscrite en tant qu'associée liquidatrice avec signature individuelle, tandis que A.L.________ a été radié de ce registre en tant que gérant (cf. lettre C supra). En effet, les droits des parties dans la procédure ont été respectés, l'intimée ayant pu s'exprimer en duplique sur ces éléments de fait et leur portée juridique.</w:t>
      </w:r>
    </w:p>
    <w:p>
      <w:r>
        <w:rPr>
          <w:b/>
        </w:rPr>
        <w:t>E. 3</w:t>
      </w:r>
    </w:p>
    <w:p>
      <w:r>
        <w:t>a) Les travailleurs dont la durée normale du travail est réduite ou l'activité suspendue ont droit à l'indemnité en cas de réduction de l'horaire de travail lorsqu'ils remplissent les conditions décrites aux lettres a à d de l'art. 31 al. 1 LACI.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p. 237). N'ont pas droit à l'indemnité en question les travailleurs dont la réduction de l'horaire de travail ne peut pas être déterminée ou dont l'horaire n'est pas suffisamment contrôlable (art. 31</w:t>
      </w:r>
    </w:p>
    <w:p>
      <w:r>
        <w:t>- 8 - al. 3 let. a LACI), de même que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(art. 31 al. 3 let. b et c LACI). b) La jurisprudence considère, par ailleurs,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(ATF 123 V 234 consid. 7b/bb; TF, 8C_415/2008 du 23 janvier 2009, consid. 2.2; TF, 8C_515/2007 du 8 avril 2008, consid. 2.2; TF, C 211/06 du 29 août 2007, consid. 2.1; voir aussi DTA 2004 p. 259, C 65/04, consid. 2; SVR 2001 ALV n° 14 p. 41 s., C 279/00, consid. 2a et DTA 2000 n° 14 p. 70, C 208/99, consid. 2).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l'assuré rompt définitivement tout lien avec elle après la résiliation des rapports de travail; dans un cas comme dans l'autre, il peut en principe prétendre à des indemnités journalières de chômage (TF, 8C_415/2008 du 23 janvier 2009, consid. 3.2; TF, 8C_515/2007 du 8 avril 2008, consid. 2.2; TF, C 211/06 du 29 août 2007, consid. 2.1; voir aussi DTA 2004 p. 259, C 65/04, consid. 2; SVR 2001 ALV n° 14 p. 41 s., C 279/00, consid. 2a et DTA 2000 n° 14 p. 70, C 208/99, consid. 2).</w:t>
      </w:r>
    </w:p>
    <w:p>
      <w:r>
        <w:t>- 9 - c) Selon le Tribunal fédéral, le fait de subordonner, pour un travailleur jouissant d’une position analogue à celle d’un employeur, le versement des indemnités de chômage à la rupture de tout lien avec la société qui l’employait peut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des sociétés dans lesquelles elles travaillaient. De par leur position particulière, ces personnes peuvent en effet exercer une influence sur la perte de travail qu’elles subissent, ce qui rend justement leur chômage difficilement contrôlable (ATF 123 V 234 consid. 7b/bb p. 239). d)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(TF, 8C_515/2007 du 8 avril 2008, consid. 2.2; DTA 1996/1997 n° 41 pp. 227 ss, consid. 1b et 2; SVR 1997 ALV n° 101 p. 311 consid. 5c). La seule exception à ce principe concerne les membres des conseils d'administration, car ils disposent ex lege (art. 716 à 716b CO) d'un pouvoir déterminant au sens de l'art. 31 al. 3 let. c LACI (DTA 1996/1997 n° 41 p. 226 consid. 1b et les références); pour les membres du conseil d'administration, le droit aux prestations peut dès lors être exclu sans qu'il soit nécessaire de déterminer plus concrètement les responsabilités qu'ils exercent au sein de la société (TF, 8C_515/2007 du 8 avril 2008, consid. 2.2; ATF 122 V 270 consid. 3 p. 273; DTA 2004 n° 21 p. 196, consid. 3.2). Il en va de même, dans une société à responsabilité limitée, des associés, respectivement des associés gérants lorsqu'il en a été désigné, lesquels occupent collectivement une position comparable à</w:t>
      </w:r>
    </w:p>
    <w:p>
      <w:r>
        <w:t>- 10 - celle du conseil d'administration d'une société anonyme (TF, 8C_515/2007 du 8 avril 2008, consid. 2.2: TFA, C 37/02 du 22 novembre 2002, consid. 4, et C 71/01 du 30 août 2001). Lorsqu’il s’agit d’un membre d’un conseil d’administration ou d’un associé d’une société à responsabilité limitée, l’inscription au registre du commerce constitue en règle générale le critère de délimitation décisif (ATF 122 V 270 consid. 3 p. 273). La radiation de l’inscription permet d’admettre sans équivoque que l’assuré a quitté la société (TFA, C 175/04 du 29 novembre 2005). e) La jurisprudence exclut de considérer qu'un associé a définitivement quitté son ancienne entreprise en raison de la fermeture de celle-ci tant qu'elle n'est pas entrée en liquidation (TF, 8C_415/2008 du 23 janvier 2009, consid. 3.2; TFA, C 355/00 du 28 mars 2001, in DTA 2001 p. 218, et TFA, C 37/02 du 22 novembre 2002). Par ailleurs,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celle-ci (TF, 8C_415/2008 du 23 janvier 2009, consid. 3.2;TFA, C 267/04 du 3 avril 2006, in DTA 2007 p. 115, et TFA, C 373/00 du 19 mars 2002, in DTA 2002 p. 183; cf. également TFA, C 180/06 du 16 avril 2007, in SVR 2007 AIV n° 21 p. 69). Demeurent réservés les cas dans lesquels une procédure de faillite a été suspendue faute d'actif, une reprise d'une activité de la société et le réengagement de l'intéressé pouvant alors être exclus (TFA, C 267/04, consid. 4.3; TF, 8C_415/2008 du 23 janvier 2009, consid. 3.2). f) En l'espèce, le recourant était le directeur administratif d'A.________ jusqu'au 31 janvier 2009, date pour laquelle son contrat de travail a été résilié; il a été inscrit au registre du commerce jusqu'au 12 juin 2009 comme gérant de la société avec signature individuelle. Son épouse N.________ était quant à elle inscrite au registre du commerce comme associée gérante de la société jusqu'au 12 juin 2009, date à laquelle elle a été radiée en cette qualité et inscrite en qualité d'associée</w:t>
      </w:r>
    </w:p>
    <w:p>
      <w:r>
        <w:t>- 11 - liquidatrice, avec signature individuelle, ensuite de la dissolution de la société décidée lors de l'assemblée générale extraordinaire du 9 juin 2009. Sur la base de ces constatations de fait, et conformément à la jurisprudence exposée ci-dessus (cf. consid. 3a à 3e supra, spécialement consid. 3e), il y a lieu de considérer que N.________ fixait les décisions que prenait la société, respectivement les influençait de manière déterminante en sa qualité d'associée gérante, et qu'elle a conservé son influence déterminante sur les décisions de la société après la dissolution de celle- ci, en tant qu'associée liquidatrice. En qualité de conjoint d'une personne pouvant exercer une influence déterminante sur les décisions de l'entreprise qui l'employait, le recourant ne pouvait pas davantage prétendre au paiement d'indemnités journalières, indépendamment du fait qu'il n'était plus inscrit au registre du commerce comme gérant après la dissolution de la société (cf. TF, 8C_415/2008 du 23 janvier 2009, consid. 3.3).</w:t>
      </w:r>
    </w:p>
    <w:p>
      <w:r>
        <w:rPr>
          <w:b/>
        </w:rPr>
        <w:t>E. 4</w:t>
      </w:r>
    </w:p>
    <w:p>
      <w:r>
        <w:t>Il résulte de ce qui précède que le recours, mal fondé, doit être rejeté, ce qui entraîne la confirmation de la décision attaquée. Il n'y a pas lieu de percevoir de frais judiciaires, la procédure étant gratuite (art. 61 let. a LPGA), ni d'allouer de dépens (art. 91 LPA-VD, applicable par renvoi de l'art. 99 LPA-VD, et art. 55 LPA-VD). Par ces motifs, le juge unique p r o n o n c e : I. Le recours est rejeté. II. La décision attaquée est confirmée. III. Il n'est pas perçu de frais judiciaires ni alloué de dépens.</w:t>
      </w:r>
    </w:p>
    <w:p>
      <w:r>
        <w:t>- 12 - Le juge unique : La greffière :</w:t>
      </w:r>
    </w:p>
    <w:p>
      <w:r>
        <w:t>- 13 - Du L'arrêt qui précède est notifié à : - A.L.________, à [...],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