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ZQ09.014280 vom 4. März 2010</w:t>
      </w:r>
    </w:p>
    <w:p>
      <w:r>
        <w:t>VD Tribunal cantonal, 2010-03-04, FR</w:t>
      </w:r>
    </w:p>
    <w:p>
      <w:r>
        <w:rPr>
          <w:b/>
        </w:rPr>
        <w:t xml:space="preserve">Quelle: </w:t>
      </w:r>
      <w:r>
        <w:t>https://mcp.opencaselaw.ch/entscheid/vd_gerichte_ZQ09.014280</w:t>
      </w:r>
    </w:p>
    <w:p>
      <w:r>
        <w:t>FR: VD_GERICHTE ZQ09.014280 du 4 mars 2010</w:t>
      </w:r>
    </w:p>
    <w:p>
      <w:r>
        <w:t>IT: VD_GERICHTE ZQ09.014280 del 4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Annuler la décision du 12 mars 2009 de la Caisse de chômage; Ceci fait et statuant à nouveau :</w:t>
      </w:r>
    </w:p>
    <w:p>
      <w:r>
        <w:t>- 5 - Principalement :</w:t>
      </w:r>
    </w:p>
    <w:p>
      <w:r>
        <w:rPr>
          <w:b/>
        </w:rPr>
        <w:t>E. 2</w:t>
      </w:r>
    </w:p>
    <w:p>
      <w:r>
        <w:t>Dire que la retraite anticipée de Monsieur R.________ n'est pas volontaire au sens de l'art. 12 al. 1 OACI.</w:t>
      </w:r>
    </w:p>
    <w:p>
      <w:r>
        <w:rPr>
          <w:b/>
        </w:rPr>
        <w:t>E. 3</w:t>
      </w:r>
    </w:p>
    <w:p>
      <w:r>
        <w:t>Ordonner à la Caisse d'octroyer à Monsieur R.________ des indemnités-chômage dès le 1er juillet 2009 si toutes les autres conditions sont également remplies; Subsidiairement :</w:t>
      </w:r>
    </w:p>
    <w:p>
      <w:r>
        <w:rPr>
          <w:b/>
        </w:rPr>
        <w:t>E. 4</w:t>
      </w:r>
    </w:p>
    <w:p>
      <w:r>
        <w:t>En définitive, le recours interjeté par R.________ doit être admis et la décision entreprise annulée, la cause étant renvoyée à Y.________ pour complément d'instruction dans le sens des considérants qui précèdent et nouvelle décision. La procédure étant gratuite (art. 61 let. a LPGA), il n'y a pas lieu de percevoir des frais judiciaires (art. 91 LPA-VD, applicable par analogie en vertu de l'art. 99 LPA-VD). Le recourant, qui obtient gain de cause avec le concours de l'avocat d'une assurance de protection juridique, a droit à une indemnité à titre de dépens (ATF 135 V 473; art. 91 LPA-VD, applicable par analogie en vertu de l'art. 99 LPA-VD; art. 55 LPA-VD), dont le montant doit être arrêté, sans égard à la valeur litigieuse, en fonction de l'importance et de la</w:t>
      </w:r>
    </w:p>
    <w:p>
      <w:r>
        <w:t>- 12 - complexité du litige (art. 61 let. g LPGA; art. 7 al. 3 TFJAS [tarif des frais judiciaires et des dépens en matière de droit des assurances sociales du 2 décembre 2008, RSV 173.36.5.2]), et qui doit être mise à la charge de la caisse intimée (art. 55 al. 2 LPA-VD), par 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