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ZQ09.007755 vom 8. September 2009</w:t>
      </w:r>
    </w:p>
    <w:p>
      <w:r>
        <w:t>VD Tribunal cantonal, 2009-09-08, FR</w:t>
      </w:r>
    </w:p>
    <w:p>
      <w:r>
        <w:rPr>
          <w:b/>
        </w:rPr>
        <w:t xml:space="preserve">Quelle: </w:t>
      </w:r>
      <w:r>
        <w:t>https://mcp.opencaselaw.ch/entscheid/vd_gerichte_ZQ09.007755</w:t>
      </w:r>
    </w:p>
    <w:p>
      <w:r>
        <w:t>FR: VD_GERICHTE ZQ09.007755 du 8 septembre 2009</w:t>
      </w:r>
    </w:p>
    <w:p>
      <w:r>
        <w:t>IT: VD_GERICHTE ZQ09.007755 del 8 settembre 2009</w:t>
      </w:r>
    </w:p>
    <w:p>
      <w:pPr>
        <w:pStyle w:val="Heading2"/>
      </w:pPr>
      <w:r>
        <w:t>Erwägungen</w:t>
      </w:r>
    </w:p>
    <w:p>
      <w:r>
        <w:rPr>
          <w:b/>
        </w:rPr>
        <w:t>E. 3</w:t>
      </w:r>
    </w:p>
    <w:p>
      <w:r>
        <w:t>La caisse intimée considère que le recourant n'est pas réputé domicilié en Suisse au sens de l'art. 12 LACI, dans la mesure où il est constant qu'il ne dispose pas d'une autorisation de séjour. L’assuré conteste cette exigence, faisant valoir qu’en tant que ressortissant de l’UE, il a le droit d'entrer et de vivre en Suisse sans avoir à produire de telle autorisation. a) L’ALCP (Accord du 21 juin 1999 entre la Confédération suisse d’une part, et la Communauté européenne et ses Etats membres, d’autre part, sur la libre circulation des personnes, RS 0.142.112.681), entré en vigueur le 1er juin 2002, a notamment pour objectif d'accorder un droit d’entrée, de séjour, d’accès à une activité économique salariée, d’établissement en tant qu’indépendant et le droit de demeurer sur le territoire des parties contractantes (art. 1 let. a ALCP). A cet effet, l'art. 2 par. 1 de l'annexe I à l'ALCP prévoit, en relation avec les art. 3 et 4 ALCP, que «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w:t>
      </w:r>
    </w:p>
    <w:p>
      <w:r>
        <w:t>- 8 - L'art. 2 par. 3 de l'annexe I à l'ALCP dispose que « le titre de séjour ou spécifique accordé aux ressortissants des parties contractantes est délivré et renouvelé à titre gratuit ou contre le versement d’une somme ne dépassant pas les droits et taxes exigés pour la délivrance des cartes d’identité aux nationaux. Les parties contractantes prennent les mesures nécessaires pour simplifier au maximum les formalités et les procédures d’obtention de ces documents ». L'art. 6 de l'annexe I à l'ALCP précise la réglementation du séjour de la manière suivante: « (1) Le travailleur salarié ressortissant d’une partie contractante (ci- 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 a) le document sous le couvert duquel il a pénétré sur le territoire ; b) une déclaration d’engagement de l’employeur ou une attestation de travail […] ». b) Le système de l'ALCP pour les chercheurs d'emploi, tel qu'il résulte des dispositions précitées et de l’OLCP (ordonnance sur l’introduction progressive de la libre circulation des personnes, RS 142.203), qui concrétise cet accord, est résumé comme suit par Laurent Merz (Le droit de séjour selon l'ALCP et la jurisprudence du Tribunal fédéral, in : RDAF 2009 p. 248ss, spéc. p. 271) : « Même si une personne ne peut pas encore se prévaloir du statut de travailleur salarié par faute d'avoir un emploi, elle peut entrer en Suisse pour y chercher un emploi. Selon l'art. 2 par. 1 al. 2 annexe I ALCP le chercheur</w:t>
      </w:r>
    </w:p>
    <w:p>
      <w:r>
        <w:t>- 9 - d'emploi peut séjourner en Suisse pendant un délai "raisonnable", qui peut être de six mois ; il a le droit de recevoir la même assistance que celle que les bureaux d'emploi de la Suisse accordent à ses ressortissants ; toutefois, il peut être exclu de l'aide sociale pendant la durée de ce séjour. Même si le chercheur d'emploi est autorisé à séjourner en Suisse, il ne recevra pas de permis de séjour pour les trois premiers mois, à moins qu'il puisse se prévaloir de moyens suffisants au sens de l'art. 24 annexe I ALCP. Après ces trois mois, il recevra un permis de courte durée limité à trois mois supplémentaire. Bien que le texte de l'Accord ne le prévoie pas explicitement, le permis peut – au vu de la jurisprudence de la CJCE – être prolongé de six mois supplémentaires, si le chercheur d'emploi est en mesure de prouver les efforts déployés à cet effet et qu'il existe une réelle perspective d'engagement (art. 18 al. 3 OLCP) ». c) Quant au système d'autorisation de séjour en vue de l'exercice d'une activité lucrative, il est décrit comme suit par Boris Rubin (Assurance-chômage, 2e éd., Zurich/Bâle/Genève 2006, p. 982) : « L’autorisation d’établissement (C), tout d’abord, n’est pas réglée par I’ALCP. Quant à l’autorisation de séjour de longue durée (B) ou autorisation de séjour CE/AELE, elle est valable cinq ans et est accordée sur présentation d’un contrat de travail d’une durée indéterminée ou d’au minimum une année. Cette autorisation est automatiquement prolongée. Toutefois, si le travailleur salarié est au chômage depuis plus de douze mois consécutifs, la prolongation peut être limitée à un an (art. 2 al. 1 et 6 al. 1 de l’annexe I à I’ALCP). L’autorisation de séjour de courte durée CE/AELE (L) est accordée sur présentation d’un contrat de travail de moins d’une année. Sa validité correspond à la durée du contrat (rapports de travail de plus de trois mois mais de moins d’un an). Si les rapports de travail sont inférieurs à trois mois, aucune autorisation n’est requise. Le travailleur concerné n’aura donc pas besoin de titre de séjour. A l’expiration du contrat de travail de moins d’un an, le travailleur peut continuer à séjourner en Suisse pour y rechercher du travail, à condition qu’il remplisse les conditions auxquelles est subordonné le droit au séjour des personnes non actives. Pendant cette période, il peut s’inscrire à l’ORP comme demandeur d’emploi ». d) Il résulte de ce qui précède qu'en vertu de l'ALCP, les travailleurs salariés ressortissants de l’UE ont le droit d'entrer en Suisse et d'y demeurer trois mois sans titre de séjour pour y chercher un emploi. Ils ont le droit de séjourner en Suisse – ce droit étant constaté par la délivrance d'un titre de séjour – s'ils y exercent un emploi ou s'ils peuvent se prévaloir de moyens suffisants au sens de l'art. 24 annexe I à l’ALCP leur permettant d'obtenir une autorisation d'établissement sans activité lucrative.</w:t>
      </w:r>
    </w:p>
    <w:p>
      <w:r>
        <w:t>- 10 - Ainsi, le fait qu'en cas de travail en Suisse, les ressortissants de l’UE ont, en vertu de l'ALCP, droit à une autorisation de séjour les habilitant à exercer une activité lucrative, ce qui leur permet de remplir la condition du domicile en Suisse au sens de l'art. 12 LACI (Circ. IC 2007, B141), ne change rien au fait que s’ils ne sont pas au bénéfice d'une telle autorisation de séjour, ils ne sont pas réputés domiciliés en Suisse et ne remplissent donc pas la condition du domicile en Suisse selon l'art. 8 al. 1 let. c LACI. C'est donc à juste titre que l'autorité intimée a dénié au recourant le droit à l'indemnité de chômage dès le 3 juin 2008, au motif que, n'étant pas au bénéfice d’une autorisation de séjour lui permettant d’exercer une activité lucrative, il ne remplissait pas la condition du domicile en Suisse au sens des art. 8 al. 1 let. c et 12 LACI.</w:t>
      </w:r>
    </w:p>
    <w:p>
      <w:r>
        <w:rPr>
          <w:b/>
        </w:rPr>
        <w:t>E. 4</w:t>
      </w:r>
    </w:p>
    <w:p>
      <w:r>
        <w:t>Il convient de relever par surabondance que le recourant ne remplit pas non plus une autre des conditions cumulatives requises par l'art. 8 al. 1 LACI, plus précisément par sa let. e. a) En effet, selon l'art. 8 al. 1 let. e LACI, pour avoir droit à l'indemnité de chômage, l'assuré doit remplir les conditions relatives à la période de cotisation ou en être libéré. Selon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exigence que le recourant ne remplit pas en l'espèce. Il reste à examiner si le recourant peut déduire un droit à l'indemnité de chômage de l'assurance suisse de l'ALCP, ainsi que des règlements auxquels cet accord fait référence. b) Selon l'art. 1 par. 1 de l'annexe II à l'ALCP – intitulée « Coordination des systèmes de sécurité sociale », fondée sur l'art. 8 de</w:t>
      </w:r>
    </w:p>
    <w:p>
      <w:r>
        <w:t>- 11 -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 574/72, RS 0.831.109.268.11), ou des règles équivalentes. En matière de prestations de chômage, l'art. 67 du règlement n° 1408/71 permet la totalisation des périodes d'assurance ou d'emploi accomplies sous la législation d'un Etat membre autre que l'Etat compétent (ATF 131 V 222 consid. 5).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Cette condition vise à promouvoir la recherche de travail dans l'Etat membre où l'intéressé a versé en dernier lieu des cotisations d'assurance-chômage et à faire supporter par cet Etat la charge des prestations de chômage (ATF 132 V 196 consid. 5.1). Ainsi, le ressortissant d'un Etat membre qui prétend des indemnités de chômage en Suisse doit préalablement avoir occupé un emploi assujetti à cotisations en Suisse avant de pouvoir, au besoin, se prévaloir des périodes d'assurance accomplies à l'étranger pour le calcul de la période de cotisation selon l'art. 13 LACI (ATF 131 V 222 consid. 5 ; Rubin, op. cit., p. 999). c) Il est constant que le recourant, qui a exercé une activité salariée en tant qu’officier de marine pour le compte d’une compagnie de</w:t>
      </w:r>
    </w:p>
    <w:p>
      <w:r>
        <w:t>- 12 - navigation sise à Chypre du 1er avril au 31 octobre 2005, du 1er mars 2006 au 5 mars 2008, du 26 mars au 31 mai 2008, puis du 23 juillet au 31 août 2008 selon les formulaires E301 produits, ne pouvait, lors de son inscription au chômage le 3 juin 2008, pas se prévaloir d'une activité soumise à cotisations en Suisse dans les deux années précédentes. Il ne pouvait pas non plus prétendre à ce que les périodes d'assurance accomplies à Chypre soient prises en considération au sens de l'art. 67 par. 3 du règlement n° 1408/71, dès lors qu'il n'a pas été soumis aux assurances sociales suisses immédiatement avant la survenance de son chômage (cf. ATF 131 V 222 consid. 5 in fine). Par conséquent, le recourant ne peut déduire aucun droit à des indemnités de chômage de l'assurance suisse du règlement n° 1408/71. Pour ce motif également, son droit à de telles prestations à partir du 3 juin 2008 doit être nié.</w:t>
      </w:r>
    </w:p>
    <w:p>
      <w:r>
        <w:rPr>
          <w:b/>
        </w:rPr>
        <w:t>E. 5</w:t>
      </w:r>
    </w:p>
    <w:p>
      <w:r>
        <w:t>a) Il convient encore d'examiner si le recourant, qui s'est mis à la disposition des services de l'emploi en Suisse, peut se prévaloir de l'art. 71 par. 1 let. b point ii du règlement n° 1408/71 et bénéficier de prestations à raison d'une résidence éventuelle en Suisse en tant que faux frontalier pendant sa période d'emploi à Chypre. b) Comme l'a précisé le Tribunal fédéral des assurances (ATF 132 V 53 consid. 4.1), le Titre II du règlement n° 1408/71 (art. 13 à 17bis) contient des règles permettant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Sauf exception,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 Le principe est donc qu’un travailleur a droit aux prestations de chômage dans l’Etat où il a exercé son dernier emploi, même s'il n'y a travaillé</w:t>
      </w:r>
    </w:p>
    <w:p>
      <w:r>
        <w:t>- 13 - qu'un seul jour. Ce principe est fondé sur la présomption selon laquelle l'Etat de dernier emploi est aussi celui du domicile du travailleur ; or, certaines situations mettent en échec cette présomption, raison pour laquelle l’art. 71 du règlement n° 1408/71 prévoit des exceptions au principe de la compétence de l’Etat du dernier emploi (Rubin, op. cit., p. 991). Cet article, qui constitue à lui seul la section 3 dudit règlement, intitulée « Chômeurs qui, au cours de leur dernier emploi, résidaient dans un Etat membre autre que l’Etat compétent », vise deux catégories de personnes (cf. circulaire relative aux conséquences, en matière d'assurance-chômage, de l'Accord sur la libre circulation des personnes et de l'Accord amendant la Convention instituant l'AELE, édictée par le SECO en décembre 2004 [C-AC-LCP], B 41ss ; cf. aussi Rubin, op. cit., p. 992) : – les vrais frontaliers : selon l’art. 71 par. 1 let. a points i) et ii) du règlement n° 1408/71, le travailleur frontalier qui est au chômage complet touche les prestations de l’Etat de résidence. L’art. 1 let. b dudit règlement qualifie de travailleur frontalier tout travailleur salarié ou non salarié qui exerce une activité professionnelle sur le territoire d’un Etat membre et réside sur le territoire d’un autre Etat membre, où il retourne en principe chaque jour ou au moins une fois par semaine ; – les faux frontaliers : L’art. 71 par. 1 let. b point i) et ii) règle la question de la compétence s’agissant des faux frontaliers. Ces termes désignent les travailleurs salariés qui, durant leur dernier emploi, ne résidaient pas dans le même Etat membre que celui où ils exerçaient leur activité et qui ne retournaient pas au moins une fois par semaine à leur domicile (au sens de centre habituel de leurs intérêts). Entrent dans cette catégorie notamment les travailleurs saisonniers, les travailleurs employés dans les transports internationaux, les travailleurs exerçant habituellement leur activité sur le territoire de plusieurs Etats membres, les travailleurs employés dans une entreprise frontalière et, selon les circonstances, les travailleurs détachés. Les faux frontaliers touchent des prestations de l'Etat de dernier emploi s'ils sont au chômage partiel, accidentel ou complet,</w:t>
      </w:r>
    </w:p>
    <w:p>
      <w:r>
        <w:t>- 14 - conformément à l'art. 71 par. 1 let. b point i du règlement n° 1408/71 ; s'ils sont au chômage complet, ils ont le choix et peuvent demander l'indemnité dans l'Etat de dernier emploi ou dans l'Etat dans lequel ils résidaient avant d'être au chômage complet, à condition qu’ils se mettent à la disposition des services de placement de l'Etat dont ils sollicitent les prestations (Rubin, op. cit., p. 992 ; B 48ss C-AC-LCP ; cf. aussi ATF 131 V 222 consid. 6.2). c) Les faux frontaliers au chômage complet disposent donc, en vertu de l'art. 71 par. 1 let. b, d'une option entre les prestations de l'Etat d'emploi et celles de l'Etat de résidence ;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(ATF 131 V 222 consid. 6.2). L'art. 71 par. 1 let. b permet ainsi à un travailleur de recevoir des prestations de chômage d'un Etat membre où il n'a pas versé des cotisations pendant son dernier emploi. Il s'agit là d'une conséquence voulue par le législateur communautaire, qui a entendu faire bénéficier le travailleur des meilleures chances de réinsertion professionnelle (ATF 131 V 222 consid. 6.2). L'élément déterminant pour l'application de l'art. 71 par. 1 let. b est le fait que l'intéressé résidait au cours de son dernier emploi dans un Etat membre autre que celui à la législation duquel il était assujetti, qui ne correspond pas nécessairement à celui sur le territoire duquel il était occupé (ATF 131 V 222 consid. 6.2 et les références citées). d) En l'espèce, en vertu des règles qui viennent d'être rappelées, le recourant pouvait demander des prestations de l'Etat de dernier emploi, en l'occurrence Chypre. Pour pouvoir bénéficier du choix ouvert aux faux frontaliers – à savoir aux travailleurs salariés qui, durant leur dernier emploi, ne résidaient pas dans le même Etat membre que celui où ils exerçaient leur activité –, le recourant doit toutefois établir ou à tout le moins rendre plausible qu'il résidait en Suisse et y avait son domicile (au sens de centre habituel de ses intérêts) au cours de son</w:t>
      </w:r>
    </w:p>
    <w:p>
      <w:r>
        <w:t>- 15 - dernier emploi. Or, le recourant n'a pas rendu vraisemblable qu'il résidait en Suisse et y avait son domicile avant le 3 juin 2008, date à laquelle il s'est annoncé au contrôle des habitants de Lausanne et a sollicité des prestations de l'assurance-chômage suisse. Invité le 25 novembre 2008 par la caisse intimée à indiquer son lieu de résidence pendant sa période d'emploi à Chypre (années 2005 à 2008), le recourant s'est borné à affirmer que pendant la période en question, le centre de ses intérêts était en Suisse, dans le canton de Vaud, où il avait habité dans des pensions et hôtels dont il n'avait pas à prouver le détail. Cette simple affirmation, non étayée, est manifestement insuffisante pour pouvoir retenir, même au degré de la vraisemblance, que le recourant résidait en Suisse et y avait son domicile (au sens de centre habituel de ses intérêts) avant son inscription au chômage le 3 juin 2008. La lettre de [...] du 2 juin 2008, à laquelle se réfère l’intéressé, ne contient à cet égard aucun élément probant permettant de retenir qu’il résidait à Lausanne et y avait son domicile au cours de son dernier emploi. Il en va de même de l'attestation de la ville de Leverkusen attestant de son départ de cette ville le 1er juillet 2003, dès lors qu'il a pu résider n'importe où dans l'intervalle. Il s'ensuit que le recourant ne peut pas fonder un droit aux prestations de l'assurance-chômage suisse sur l'art. 71 par. 1 let. b point ii du règlement n° 1408/71.</w:t>
      </w:r>
    </w:p>
    <w:p>
      <w:r>
        <w:rPr>
          <w:b/>
        </w:rPr>
        <w:t>E. 6</w:t>
      </w:r>
    </w:p>
    <w:p>
      <w:r>
        <w:t>Il résulte de ce qui précède que le recours, mal fondé, doit être rejeté, ce qui entraîne la confirmation de la décision entreprise. Il n'y a pas lieu de percevoir de frais judiciaires, la procédure étant gratuite (art. 61 let. a LPGA), ni d'allouer de dépens, le recourant n'obtenant pas gain de cause et n'ayant d'ailleurs pas procédé avec l'assistance d'un mandataire professionnel (art. 61 let. g LPGA et 55 LPA- VD [loi vaudoise du 28 octobre 2008 sur la procédure administrative, RSV 173.36]). Par ces motifs,</w:t>
      </w:r>
    </w:p>
    <w:p>
      <w:r>
        <w:t>- 16 - la Cour des assurances sociales p r o n o n c e : I. Le recours est rejeté. II. La décision attaquée est confirmée. III. Il n’est pas perçu de frais de justice ni alloué de dépens. Le président : La greffière : Du L'arrêt qui précède, dont la rédaction a été approuvée à huis clos,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