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ZQ09.007320 vom 10. Februar 2010</w:t>
      </w:r>
    </w:p>
    <w:p>
      <w:r>
        <w:t>VD Tribunal cantonal, 2010-02-10, FR</w:t>
      </w:r>
    </w:p>
    <w:p>
      <w:r>
        <w:rPr>
          <w:b/>
        </w:rPr>
        <w:t xml:space="preserve">Quelle: </w:t>
      </w:r>
      <w:r>
        <w:t>https://mcp.opencaselaw.ch/entscheid/vd_gerichte_ZQ09.007320</w:t>
      </w:r>
    </w:p>
    <w:p>
      <w:r>
        <w:t>FR: VD_GERICHTE ZQ09.007320 du 10 février 2010</w:t>
      </w:r>
    </w:p>
    <w:p>
      <w:r>
        <w:t>IT: VD_GERICHTE ZQ09.007320 del 10 febbraio 2010</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LPA-VD [loi vaudoise du 28 octobre 2008 sur la procédure administrative; RSV 173.36]).</w:t>
      </w:r>
    </w:p>
    <w:p>
      <w:r>
        <w:rPr>
          <w:b/>
        </w:rPr>
        <w:t>E. 2</w:t>
      </w:r>
    </w:p>
    <w:p>
      <w:r>
        <w:t>Dans le domaine des assurances sociales, la procédure est régie par le principe inquisitoire, qui veut que les faits pertinents de la cause soient établis d’office par le juge. Cette règle n’est pas absolue. Sa portée est tempérée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125 V 193, consid. 2, et les arrêts cités; cf. ATF 130 I 180, consid. 3.2). S’agissant de la preuve, le juge des assurances sociales fonde sa décision, sauf dispositions contraires de la loi, sur les faits qui, faute d’être établis irréfutablement, apparaissent comme les plus vraisemblables. II ne suffit pas qu’un fait puisse être considéré comme une hypothèse plausible. Parmi tous les éléments de faits allégués ou envisageables, le juge doit retenir ceux qui lui semblent les plus probables (ATF 126 V 353, consid. 5b; 125 V 193, consid. 2, et les arrêts cités; cf. ATF 130 I 321, consid. 3.2 et 3.3).</w:t>
      </w:r>
    </w:p>
    <w:p>
      <w:r>
        <w:rPr>
          <w:b/>
        </w:rPr>
        <w:t>E. 3</w:t>
      </w:r>
    </w:p>
    <w:p>
      <w:r>
        <w:t>a) Le droit de l’assuré à l’indemnité est suspendu lorsqu’il est établi que celui-ci est sans travail par sa propre faute (art. 30 al. 1 let. a</w:t>
      </w:r>
    </w:p>
    <w:p>
      <w:r>
        <w:t>- 4 - LACI [loi fédérale du 25 juin 1982 sur l’assurance-chômage obligatoire et l’indemnité en cas d’insolvabilité; RS 837.0]). Est notamment réputé sans travail par sa propre faute l’assuré qui a résilié lui-même le contrat de travail, sans avoir été préalablement assuré d’obtenir un autre emploi, sauf s’il ne pouvoir être exigé de lui qu’il conservât son dernier emploi (art. 44 al. 1 let. b OACI [ordonnance du 31 août 1983 sur l’assurance- chômage obligatoire et l’indemnité en cas d’insolvabilité; RS 837.02]). Il y a lieu d’admettre de façon restrictive les circonstances justifiant l’abandon d’un emploi (ATF 124 V 234). Des désaccords sur le montant du salaire ou un rapport tendu avec des supérieurs ou des collègues de travail ne suffisent pas pour justifier l’abandon d’un emploi; dans de telles circonstances, on est en droit d’attendre de l’assuré qu’il s’efforce de garder sa place jusqu’à ce qu’il ait trouvé un autre emploi (TF 8C_190/2007 du 25 juin 2007, consid. 6.2, et les références citées). En revanche, on ne saurait exiger de l’employé qu’il conserve son emploi, lorsque les manquements de l’employeur aux obligations contractuelles atteignent un degré de gravité justifiant une résiliation immédiate du contrat au sens de l’art. 337 CO (TF 8C_190/2007 du 25 juin 2007, consid. 6.2). b) La recourante expose avoir été en butte au harcèlement sexuel de la part de son supérieur hiérarchique. Elle s’en serait ouverte à l’arbitre de la banque, puis à un avocat spécialisé. Ces personnes lui auraient conseillé d’accepter une solution transactionnelle au litige, ce qui l’aurait amené â conclure la convention du 28 février 2008. En contrepartie, elle aurait dû garantir la confidentialité absolue sur ces faits. A supposer que le harcèlement évoqué par la recourante justifiât la résiliation immédiate des rapports de travail par l’employé, encore faudrait-il que ces faits soient prouvés (cf. TFA C 128/02 du 30 avril 2003, consid. 3). Or, tel n’est pas le cas. Non seulement la recourante ne fait-elle état que d’allégations assez vagues et préserve l’anonymat de l’auteur, mais encore n’offre-t-elle aucun moyen de preuve à cet égard, dés lors qu’elle s’est engagée à garder le secret. La recourante, qui avait consulté l’organe de médiation interne, puis un avocat spécialisé, a, en fin de compte, renoncé à résilier le contrat pour les justes motifs qu’elle invoque,</w:t>
      </w:r>
    </w:p>
    <w:p>
      <w:r>
        <w:t>- 5 - au moment où elle aurait pu le faire (cf. ATF 124 V 234; TFA C 108/01 du 21 août 2001; arrêts du Tribunal administratif PS.2005.0225 du 7 mars 2006; PS.2004.0269 du 27 avril 2005). En acceptant la convention du 28 février 2008, mettant fin aux rapports de travail, sans s’être assurée préalablement de disposer d’un nouvel emploi, la recourante s’est trouvée par sa faute au chômage.</w:t>
      </w:r>
    </w:p>
    <w:p>
      <w:r>
        <w:rPr>
          <w:b/>
        </w:rPr>
        <w:t>E. 4</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 en cas de faute de gravité moyenne (let. b) et de trente-et-un à soixante jours en cas de faute grave (let. c). Il y a faute grave notamment lors que l’assuré abandonne un emploi réputé convenable sans être assuré d’obtenir un nouvel emploi (art. 45 al. 3 OACI). Une résiliation du contrat de travail d’un commun accord est considérée comme une résiliation par l’assuré (TFA C 108/01 du 21 août 2001, consid. 1a, et les références citées; ch. D24 de la circulaire du Seco relative à l’indemnité de chômage, janvier 2007). b) La faute de la recourante est grave, objectivement et subjectivement. En souscrivant à l’accord qui lui était proposé, elle a pris sciemment le risque de ne pas retrouver d’emploi après son départ du poste de travail qu’elle occupait. La recourante, munie des conseils d’un avocat, ne pouvait ignorer la portée de cet accord, et le danger qu’il comportait, pour le cas où elle ne retrouvait pas rapidement du travail. Compte tenu du pouvoir d’appréciation dont dispose la Caisse cantonale dans ce domaine, la suspension du droit à l’indemnité pendant 31 jours n’apparaît pas comme une sanction disproportionnée.</w:t>
      </w:r>
    </w:p>
    <w:p>
      <w:r>
        <w:rPr>
          <w:b/>
        </w:rPr>
        <w:t>E. 5</w:t>
      </w:r>
    </w:p>
    <w:p>
      <w:r>
        <w:t>Le recours doit ainsi être rejeté et la décision attaquée confirmée. Il est statué sans frais, ni dépens.</w:t>
      </w:r>
    </w:p>
    <w:p>
      <w:r>
        <w:t>- 6 - Par ces motifs, le juge unique p r o n o n c e : I. Le recours est rejeté. II. La décision rendue le 26 janvier 2009 par la Caisse cantonale de chômage est confirmée. III. Il est statué sans frais, ni dépens. Le juge unique: Le greffier: Du L'arrêt qui précède est notifié à: - N.________, - Caisse cantonale de chômage, Division juridique, - Secrétariat d'Etat à l'économie, par l'envoi de photocopies.</w:t>
      </w:r>
    </w:p>
    <w:p>
      <w:r>
        <w:t>- 7 -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