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ZQ08.027947 vom 9. April 2010</w:t>
      </w:r>
    </w:p>
    <w:p>
      <w:r>
        <w:t>VD Tribunal cantonal, 2010-04-09, FR</w:t>
      </w:r>
    </w:p>
    <w:p>
      <w:r>
        <w:rPr>
          <w:b/>
        </w:rPr>
        <w:t xml:space="preserve">Quelle: </w:t>
      </w:r>
      <w:r>
        <w:t>https://mcp.opencaselaw.ch/entscheid/vd_gerichte_ZQ08.027947</w:t>
      </w:r>
    </w:p>
    <w:p>
      <w:r>
        <w:t>FR: VD_GERICHTE ZQ08.027947 du 9 avril 2010</w:t>
      </w:r>
    </w:p>
    <w:p>
      <w:r>
        <w:t>IT: VD_GERICHTE ZQ08.027947 del 9 aprile 2010</w:t>
      </w:r>
    </w:p>
    <w:p>
      <w:pPr>
        <w:pStyle w:val="Heading2"/>
      </w:pPr>
      <w:r>
        <w:t>Erwägungen</w:t>
      </w:r>
    </w:p>
    <w:p>
      <w:r>
        <w:rPr>
          <w:b/>
        </w:rPr>
        <w:t>E. 1</w:t>
      </w:r>
    </w:p>
    <w:p>
      <w:r>
        <w:t>Eu égard au montant des indemnités en jeu, la valeur litigieuse est inférieure à 30'000 fr. L'affaire relève dès lors de la compétence du juge unique de la Cour des assurances sociales du Tribunal cantonal (art. 94 al. 1 let a LPA-VD [loi cantonale vaudoise du 28 octobre 2008 sur la procédure administrative, RSV 173.36]).</w:t>
      </w:r>
    </w:p>
    <w:p>
      <w:r>
        <w:rPr>
          <w:b/>
        </w:rPr>
        <w:t>E. 2</w:t>
      </w:r>
    </w:p>
    <w:p>
      <w:r>
        <w:t>Le Tribunal cantonal a déjà eu l’occasion d’affirmer que si, en matière administrative, il établit d’office les faits et applique le droit sans être limité par les moyens des parties, cela ne signifie pas qu’il puisse statuer au-delà des conclusions prises par ces dernières en procédure (cf. arrêts GE.2004.0066 du 10 juin 2005, AC.1998.0065 du 10 décembre 1998 et références citées). Il est par conséquent en principe lié par les conclusions qui lui sont présentées et il ne peut s’en écarter en statuant sur des points qui ne sont pas litigieux (cf. Pierre Moor, Droit administratif, volume II, 2e éd., Berne 2002, p. 688 et 689; Benoît Bovay, Procédure administrative, Berne 2000, p. 390). La décision attaquée traite, outre la problématique de la demande de restitution des indemnités prétendument versées en trop pour le mois d’octobre 2007, du calcul du gain intermédiaire à prendre en considération pour le mois de décembre 2007 compte tenu des indemnités de vacances versées à l’assurée depuis le début de son activité de gain intermédiaire. La recourante n’ayant pas contesté cet élément dans son mémoire de recours, le tribunal n’entrera pas en matière sur la question, considérant qu’elle n’est pas litigieuse.</w:t>
      </w:r>
    </w:p>
    <w:p>
      <w:r>
        <w:t>- 5 - On relève encore, concernant l’objet du recours, que le dossier contient un décompte de la caisse du 13 février 2008 (relatif au mois d’octobre 2007) qui remplace, selon ses termes, celui du 17 janvier 2008, qui mettait en œuvre la décision du 16 janvier 2008 (dont le bien-fondé va être examiné ci-dessous). La rectification concerne un problème d’aptitude au placement; elle corrige le gain assuré qu’elle fixe à 5'271 fr. plutôt qu'à 4'558 fr. (d’où un paiement complémentaire de 544 fr. 30 fait à Q.________ pour le mois d’octobre 2007). Le nouveau décompte reprend par contre en tous points la méthode de calcul du décompte du 17 janvier 2008 en ce qui concerne la détermination du gain intermédiaire (qui reste fixé à 2'253 fr. 50). Il ne rend ainsi pas la présente procédure sans objet.</w:t>
      </w:r>
    </w:p>
    <w:p>
      <w:r>
        <w:rPr>
          <w:b/>
        </w:rPr>
        <w:t>E. 3</w:t>
      </w:r>
    </w:p>
    <w:p>
      <w:r>
        <w:t>Dès lors que la caisse a procédé à une modification des périodes de calcul des heures travaillées, mais n’a pas remis en question le nombre d’heures travaillées déclarées, on pourrait se demander quel intérêt aurait l’admission du recours pour la recourante. En effet, une admission du recours impliquerait un retour à l’ancien système de calcul non seulement pour le mois d’octobre 2007, mais aussi pour les mois de septembre, novembre et décembre 2007, et dès lors l’annulation de plusieurs décomptes favorables à la recourante. Il n’est cependant pas nécessaire d’analyser plus en détail la question, dès lors que le recours doit de toute manière être rejeté sur le fond.</w:t>
      </w:r>
    </w:p>
    <w:p>
      <w:r>
        <w:rPr>
          <w:b/>
        </w:rPr>
        <w:t>E. 4</w:t>
      </w:r>
    </w:p>
    <w:p>
      <w:r>
        <w:t>Selon l'art. 24 al. 1 LACI (Loi fédérale du 25 juin 1982 sur l'assurance-chômage obligatoire et l'indemnité en cas d'insolvabilité; RS 837.0), est réputé intermédiaire tout gain que le chômeur retire d'une activité salariée ou indépendante durant une période de contrôle.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 Lorsque l'assuré réalise un revenu inférieur à son indemnité de chômage, il a droit à des indemnités compensatoires pendant le délai-cadre d'indemnisation (art. 41a al. 1 OACI, Ordonnance du 31 août 1983 sur l’assurance-chômage</w:t>
      </w:r>
    </w:p>
    <w:p>
      <w:r>
        <w:t>- 6 - obligatoire et l’indemnité en cas d’insolvabilité; RS 837.02). Le revenu provenant d'un gain intermédiaire est pris en compte dans chaque période de contrôle pendant laquelle la prestation de travail est fournie (principe de survenance). La date à laquelle l'assuré a réalisé sa créance est sans importance (circulaire du Secrétariat d'Etat à l'économie relative à l'indemnité de chômage 2007, C 133). Le Tribunal fédéral des assurances et le Tribunal cantonal ont déjà jugé que, pour la détermination du gain assuré en présence de commissions, on appliquait en règle ordinaire le principe de la survenance (TF 8C_358/2007 du 26 mai 2008 c. 5.1 ad PS.2006.0272 du 31 mai 2007; TF C 179/06 du 15 novembre 2006 ad PS.2005.0084 du 27 juin 2006; ATF 122 V 371 c. 5b; DTA 2003 n° 24 p. 246 c. 2; arrêts PS.2005.0196 du 16 octobre 2006 et PS.2004.0290 du 21 avril 2005). Ce système présente l'avantage de garantir l'égalité de traitement entre les assurés en ce sens que le montant des indemnités ne dépend pas des échéances de paiement convenues entre les parties. Sur le principe, le nouveau calcul de la caisse effectué selon le principe de la survenance et la demande de restitution qui en découle ne prêtent pas le flanc à la critique. En ce qui concerne la quotité du montant à restituer, il s'agit de la différence entre le montant que la caisse a versé dans un premier temps, soit 2'970 fr. 60 en date du 2 novembre 2007, et le montant qui aurait dû être réellement versé, soit 2'026 fr. 70. Le montant versé à tort durant le mois d’octobre 2007 s'élève ainsi à 943 fr. 90. On relève qu’il n’est pas tenu compte du décompte postérieur du 13 février 2008, qui rectifie le gain assuré, fixant ainsi le montant à verser à 2'571 fr. pour le mois d’octobre 2007. Ce décompte a entraîné un versement de 544 fr. 30 en faveur de la recourante et n’influence pas la présente procédure.</w:t>
      </w:r>
    </w:p>
    <w:p>
      <w:r>
        <w:t>- 7 - Reste à examiner si la caisse était légitimée à demander la restitution de la somme de 943 fr. 90. L'art. 95 al. 1 LACI renvoie à l'art. 25 LPGA (Loi fédérale du 6 octobre 2000 sur la partie générale du droit des assurances sociales; RS 830.1) qui dispose que la caisse est tenue d'exiger du bénéficiaire la restitution des prestations de l'assurance-chômage auxquelles il n'avait pas droit.</w:t>
      </w:r>
    </w:p>
    <w:p>
      <w:r>
        <w:rPr>
          <w:b/>
        </w:rPr>
        <w:t>E. 5</w:t>
      </w:r>
    </w:p>
    <w:p>
      <w:r>
        <w:t>En vertu d'un principe général du droit des assurances sociales, l'administration peut reconsidérer une décision formellement entrée en force pour autant que celle-ci n'ait pas été réexaminée quant au fond par un juge, si elle est manifestement erronée et si sa modification revêt une importance notable (ATF 122 V 368 c. 3 et les réf. cit.), étant précisé que le versement opéré par la caisse a valeur de décision. Une décision est manifestement erronée lorsqu'elle va à l'encontre des prescriptions légales ou de la jurisprudence bien établie des tribunaux ou lorsqu'elle découle de prescriptions fausses ou incomplètes. La rectification revêt une importance notable en fonction du montant des prestations en cause, mais la jurisprudence a précisé que le caractère important d'une rectification ne peut être déterminé sur la base d'un montant maximum fixé de manière générale; il a toutefois été jugé qu'une créance en restitution d'un montant de 706 fr. était suffisamment importante (DTA 2000 n°40 p. 208; arrêt PS.2002.0076 du 8 septembre 2003; Boris Rubin, Assurance-chômage, Droit fédéral, Survol des mesures cantonales, Procédure, 2e éd., Zurich 2006, ch. 11.3.4.12 p. 827, distinguant entre les prestations périodiques et les prestations ponctuelles). La demande de restitution de prestations versées à tort représente en fait la "reconsidération" d'une décision formellement entrée en force aux conditions posées par l'art. 53 al. 2 LPGA qui dispose que "l'assureur peut revenir sur les décisions ou les décisions sur opposition formellement passées en force lorsqu'elles sont manifestement erronées et que leur rectification revêt une importance notable".</w:t>
      </w:r>
    </w:p>
    <w:p>
      <w:r>
        <w:t>- 8 - Aux termes de l'art. 25 al. 2 LPGA, "le droit de demander la restitution s'éteint un an après le moment où l'institution d'assurance a eu connaissance du fait, mais au plus tard cinq ans après le versement de la prestation". Le délai de péremption d'une année pour réclamer la restitution commence à courir dès le moment où la caisse de chômage aurait dû connaître les faits fondant l'obligation de restituer, en faisant preuve de l'attention que l'on pouvait raisonnablement exiger d'elle (ATF 122 V 275 c. 5a; arrêt PS.2004.0200 du 28 janvier 2005). A la lumière de ce qui précède, la caisse était légitimée à réclamer la restitution des indemnités versées à tort pour le mois d’octobre 2007. En effet, la décision litigieuse porte sur une erreur manifeste, à savoir la prise en compte d'un gain intermédiaire erroné. En outre, le montant de la créance en restitution est important au vu de la jurisprudence précitée. Finalement, la demande de restitution intervient dans le délai légal requis.</w:t>
      </w:r>
    </w:p>
    <w:p>
      <w:r>
        <w:rPr>
          <w:b/>
        </w:rPr>
        <w:t>E. 6</w:t>
      </w:r>
    </w:p>
    <w:p>
      <w:r>
        <w:t>La recourante invoque sa situation financière difficile. Il s’agit d’un élément dont le tribunal de céans ne peut pas tenir compte dans le cadre de son analyse juridique. Par contre, dès que la présente décision sera entrée en force, l'assurée pourra, conformément à l'art. 4 OPGA (Ordonnance du 11 septembre 2002 sur la partie générale du droit des assurances sociales; RS 830.11) demander à la caisse la remise de l'obligation de restituer le montant demandé par la caisse, en application des art. 95 al. 1 LACI, 25 LPGA et 4 OPGA. En effet, l'art. 4 OPGA prévoit que la restitution entière ou partielle des prestations allouées indûment, mais reçues de bonne foi, ne peut être exigée si l'intéressé se trouve dans une situation difficile (al. 1).</w:t>
      </w:r>
    </w:p>
    <w:p>
      <w:r>
        <w:rPr>
          <w:b/>
        </w:rPr>
        <w:t>E. 7</w:t>
      </w:r>
    </w:p>
    <w:p>
      <w:r>
        <w:t>Il résulte de ce qui précède que c'est à bon droit que la caisse a demandé à la recourante la restitution des indemnités versées à tort pour le mois d’octobre 2007, pour un total de 943 fr. 90. Dès lors, le recours, mal fondé, doit être rejeté et la décision attaquée confirmée.</w:t>
      </w:r>
    </w:p>
    <w:p>
      <w:r>
        <w:t>- 9 - Il n'y a pas lieu de percevoir de frais judiciaires, la procédure étant gratuite (art. 61 let. a LPGA). Par ces motifs, le juge unique p r o n o n c e : I. Le recours est rejeté. II. La décision de la Caisse cantonale de chômage du 31 juillet 2008 est confirmée. III. Il n'est pas perçu de frais judiciaires. Le juge unique : La greffière : Du L'arrêt qui précède est notifié à : - Mme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