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ZL13.040335 vom 4. April 2014</w:t>
      </w:r>
    </w:p>
    <w:p>
      <w:r>
        <w:t>VD Tribunal cantonal, 2014-04-04, FR</w:t>
      </w:r>
    </w:p>
    <w:p>
      <w:r>
        <w:rPr>
          <w:b/>
        </w:rPr>
        <w:t xml:space="preserve">Quelle: </w:t>
      </w:r>
      <w:r>
        <w:t>https://mcp.opencaselaw.ch/entscheid/vd_gerichte_ZL13.040335</w:t>
      </w:r>
    </w:p>
    <w:p>
      <w:r>
        <w:t>FR: VD_GERICHTE ZL13.040335 du 4 avril 2014</w:t>
      </w:r>
    </w:p>
    <w:p>
      <w:r>
        <w:t>IT: VD_GERICHTE ZL13.040335 del 4 aprile 2014</w:t>
      </w:r>
    </w:p>
    <w:p>
      <w:pPr>
        <w:pStyle w:val="Heading2"/>
      </w:pPr>
      <w:r>
        <w:t>Erwägungen</w:t>
      </w:r>
    </w:p>
    <w:p>
      <w:r>
        <w:rPr>
          <w:b/>
        </w:rPr>
        <w:t>E. 1</w:t>
      </w:r>
    </w:p>
    <w:p>
      <w:r>
        <w:t>Le présent recours est soumis aux règles de la procédure de recours de droit administratif selon les art. 92 ss LPA-VD (loi cantonale vaudoise du 28 octobre 2008 sur la procédure administrative; RSV 173.36) en relation avec l'art. 28 al. 1 LVLAMal (loi d'application vaudoise du 25 juin 1996 de la loi fédérale sur l'assurance-maladie; RSV 832.01). Le recours a été déposé dans les trente jours dès la notification de la décision attaquée (art. 95 LPA-VD) et respecte les autres conditions formelles de recevabilité, si bien qu'il y a lieu d'entrer en matière sur le fond. Au regard de la valeur litigieuse, inférieure à 30'000 fr., il appartient à un membre du Tribunal cantonal de statuer en tant que juge unique (art. 94 al. 1 let. a LPA-VD).</w:t>
      </w:r>
    </w:p>
    <w:p>
      <w:r>
        <w:rPr>
          <w:b/>
        </w:rPr>
        <w:t>E. 2</w:t>
      </w:r>
    </w:p>
    <w:p>
      <w:r>
        <w:t>Est litigieuse la question de savoir si l'intimé était fondé, par décision sur opposition du 23 août 2013, à nier le droit du recourant au subside pour le motif qu'il ne peut être considéré comme une personne de conditions économique modeste au sens de la loi.</w:t>
      </w:r>
    </w:p>
    <w:p>
      <w:r>
        <w:t>- 6 -</w:t>
      </w:r>
    </w:p>
    <w:p>
      <w:r>
        <w:rPr>
          <w:b/>
        </w:rPr>
        <w:t>E. 3</w:t>
      </w:r>
    </w:p>
    <w:p>
      <w:r>
        <w:t>a) Selon l’art. 65 al. 1 LAMal (loi fédérale du 18 mars 1994 sur l’assurance-maladie; RS 832.10), les cantons accordent des réductions de primes aux assurés de condition économique modeste. Les cantons veillent, lors de l’examen des conditions d’octroi, à ce que les circonstances économiques et familiales les plus récentes soient prises en considération, notamment à la demande de l’assuré (art. 65 al. 3 LAMal). b) Ces principes ont été repris dans la LVLAMal. En vertu de l’art. 9 al. 1 LVLAMal, des subsides pour le paiement des primes de l’assurance obligatoire des soins peuvent être accordés aux assurés de condition économique modeste (al. 1). Sont considérés, selon l’art. 9 al. 2 LVLAMal, comme assurés de condition économique modeste, les personnes dont le revenu est égal ou inférieur au revenu déterminant calculé conformément aux art. 11 et 12 LVLAMal. N'est notamment pas considéré comme étant de condition économique modeste, tout personne disposant de ressources financières insuffisantes en raison d'un choix délibéré de sa part (al. 3). c) En l'espèce, il n'est pas contesté que le revenu de l'assuré est inférieur au minimum légal ouvrant le droit au subside. Toutefois, ce revenu est réalisé dans l'activité sans but lucratif de palefrenier exercée par le recourant dans le domaine agricole familial. Par ailleurs, le recourant ne fait pas valoir et il ne ressort pas des pièces figurant au dossier que ses possibilités de travail seraient réduites en raison d'un empêchement dû à la maladie, à l'invalidité, à l'âge, ou au contexte conjoncturel. Ainsi, on doit considérer qu'aucun élément indépendant de sa volonté empêche le recourant de renoncer à poursuivre son activité de palefrenier nourri, logé blanchi, au sein du domaine familial au profit d'une activité professionnelle rémunérée auprès d'un employeur tiers – quelque soit la nature de cet emploi. Les arguments invoqués par le recourant dans ses écritures ne sont pas de nature à remettre en cause ce qui précède. Cela étant, il faut constater que l'absence de revenu suffisant pour le paiement des primes d'assurance obligatoire des soins résulte du fait que l'assuré a renoncé, pour des raisons de convenance personnelle, à</w:t>
      </w:r>
    </w:p>
    <w:p>
      <w:r>
        <w:t>- 7 - mettre toute sa capacité de gain à contribution. De surcroît la taxation fiscale 2013 n'apporte aucun élément nouveau. Enfin, on ne voit pas en quoi l'interprétation par l'intimé de la notion de personne économiquement modeste, loin d'être arbitraire, résulte de l'application parfaitement conforme de l'art. 9 al. 3 LVLAMal. La décision entreprise, qui ne prête pas le flanc à la critique, ne peut qu'être confirmée.</w:t>
      </w:r>
    </w:p>
    <w:p>
      <w:r>
        <w:rPr>
          <w:b/>
        </w:rPr>
        <w:t>E. 4</w:t>
      </w:r>
    </w:p>
    <w:p>
      <w:r>
        <w:t>a) En définitive, le recours, mal fondé, doit être rejeté et la décision entreprise confirmée. b) Il n'est pas perçu de frais judiciaires ni alloué de dépens (art. 91 et 99 LPA-VD). Par ces motifs, la juge unique p r o n o n c e : I. Le recours est rejeté. II. La décision sur opposition rendue le 23 août 2013 par l'Office vaudois de l'assurance-maladie est confirmée. III. Le présent arrêt est rendu sans frais ni dépens. La juge unique : La greffière : Du L'arrêt qui précède est notifié à : - H.________, à W.________, - Office vaudois de l'assurance-maladie, à Lausanne, - Office fédéral de la santé publique, à Berne,</w:t>
      </w:r>
    </w:p>
    <w:p>
      <w:r>
        <w:t>- 8 -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