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ZL10.027530 vom 28. Dezember 2010</w:t>
      </w:r>
    </w:p>
    <w:p>
      <w:r>
        <w:t>VD Tribunal cantonal, 2010-12-28, FR</w:t>
      </w:r>
    </w:p>
    <w:p>
      <w:r>
        <w:rPr>
          <w:b/>
        </w:rPr>
        <w:t xml:space="preserve">Quelle: </w:t>
      </w:r>
      <w:r>
        <w:t>https://mcp.opencaselaw.ch/entscheid/vd_gerichte_ZL10.027530</w:t>
      </w:r>
    </w:p>
    <w:p>
      <w:r>
        <w:t>FR: VD_GERICHTE ZL10.027530 du 28 décembre 2010</w:t>
      </w:r>
    </w:p>
    <w:p>
      <w:r>
        <w:t>IT: VD_GERICHTE ZL10.027530 del 28 dicembre 2010</w:t>
      </w:r>
    </w:p>
    <w:p>
      <w:pPr>
        <w:pStyle w:val="Heading2"/>
      </w:pPr>
      <w:r>
        <w:t>Erwägungen</w:t>
      </w:r>
    </w:p>
    <w:p>
      <w:r>
        <w:rPr>
          <w:b/>
        </w:rPr>
        <w:t>E. 12</w:t>
      </w:r>
    </w:p>
    <w:p>
      <w:r>
        <w:t>octobre 2009 c. 3.2 et les références citées; TF 9C_440/2008 du 5 août 2008); une telle manière de procéder ne viole pas le droit d'être entendu (ATF 124 V 90 c. 4b; 122 V 157 c. 1d; TF 8C_764/2009 du 12 octobre 2009 c. 3.2 et les références citées). 6. Partant, le recours doit être rejeté et la décision attaquée confirmée. Vu l'issue du litige, il n'est pas perçu de frais judiciaires ni alloué de dépens, le recourant ayant procédé sans l'assistance d'un avocat.</w:t>
      </w:r>
    </w:p>
    <w:p>
      <w:r>
        <w:t>- 10 - Par ces motifs, le juge unique p r o n o n c e : I. Le recours est rejeté. II. La décision sur opposition rendue le 28 juillet 2010 par l'Organe cantonal de contrôle de l'assurance-maladie et accidents est confirmée. III. Il n'est pas perçu de frais judiciaires ni alloué de dépens. Le juge unique : Le greffier : Du L'arrêt qui précède est notifié à : - U.________ - Organe cantonal de contrôle de l'assurance-maladie et accidents - Office fédéral de la santé publique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