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ZK18.030484 vom 20. Juni 2022</w:t>
      </w:r>
    </w:p>
    <w:p>
      <w:r>
        <w:t>VD Tribunal cantonal, 2022-06-20, FR</w:t>
      </w:r>
    </w:p>
    <w:p>
      <w:r>
        <w:rPr>
          <w:b/>
        </w:rPr>
        <w:t xml:space="preserve">Quelle: </w:t>
      </w:r>
      <w:r>
        <w:t>https://mcp.opencaselaw.ch/entscheid/vd_gerichte_ZK18.030484</w:t>
      </w:r>
    </w:p>
    <w:p>
      <w:r>
        <w:t>FR: VD_GERICHTE ZK18.030484 du 20 juin 2022</w:t>
      </w:r>
    </w:p>
    <w:p>
      <w:r>
        <w:t>IT: VD_GERICHTE ZK18.030484 del 20 giugno 2022</w:t>
      </w:r>
    </w:p>
    <w:p>
      <w:pPr>
        <w:pStyle w:val="Heading2"/>
      </w:pPr>
      <w:r>
        <w:t>Erwägungen</w:t>
      </w:r>
    </w:p>
    <w:p>
      <w:r>
        <w:rPr>
          <w:b/>
        </w:rPr>
        <w:t>E. 11</w:t>
      </w:r>
    </w:p>
    <w:p>
      <w:r>
        <w:t>a) Pour l’année 2017, le défendeur soutient, selon ses dernières allégations, avoir salarié des psychologues pour des prestations de psychothérapie déléguée, à savoir F.________, du 7 février au 31 décembre 2017, à raison de 42 heures par semaine, C.________, du 20 mars au 31 octobre 2017, à raison de 21 heures par semaine, W.________, du 11 mai au 31 décembre 2017, à raison de 42 heures par semaine, X.________, du 1er septembre au 31 décembre 2017, à raison de 42 heures par semaine, A.________, du 1er octobre au 31 décembre 2017, à raison de 42 heures par semaine. Il admet avoir facturé à tort leurs prestations au tarif applicable pour des prestations par un médecin psychiatre, plutôt qu’au tarif de la psychothérapie déléguée. Il admet également avoir facturé davantage que 100 heures par semaine pour les prestations effectuées par des psychologues déléguées. Il demande cependant que la facturation de 100 heures par semaine, au tarif horaire de 140 fr., soit décomptée des prétentions des demanderesses, pour tenir compte des heures de psychothérapie déléguée qui ont été effectuées et qui pouvaient être facturées. b) Il ressort des documents produits par le défendeur que les psychologues F.________, C.________, W.________, X.________ et A.________ ont effectivement travaillé pour lui en 2017. On admettra également, au vu des diplômes produits, qu’elles étaient en droit de traiter des patients sur délégation du défendeur. Le 14 février 2019, en vue de l’obtention d’un code de contrôle, le défendeur a annoncé à Sasis SA l’entrée en fonction de F.________ le 8 février 2017, à un taux de 40 %. Il a par la suite établi un certificat de travail relatif à une activité à 50 % du 1er mars 2017 au 30 novembre 2019, et a annoncé au Service de la santé publique de l’Etat de Vaud le début d’activité de F.________ au 1er mars 2017. En l’absence d’autre preuve, et le recourant supportant le fardeau de la preuve dès lors que les prestations de F.________ n’ont pas été facturées en mentionnant son code EAN ou GLN, on admettra que cette dernière a travaillé à 40 % du 1er mars au 31 décembre 2017.</w:t>
      </w:r>
    </w:p>
    <w:p>
      <w:r>
        <w:t>- 25 - Le 10 mars 2017, le défendeur a annoncé à Sasis SA l’entrée en fonction de C.________ le 20 mars 2017, pour une activité de 21 heures par semaine. Il a également annoncé son activité de psychothérapie déléguée au Service de la santé publique de l’Etat de Vaud, dès le 20 mars 2017, à 50 %. On admettra par conséquent une activité de 21 heures par semaine de C.________, du 20 mars au 31 décembre 2017. A.________ était au bénéfice d’un contrat de travail oral en 2017. Un contrat écrit a été signé, avec effet dès le 1er janvier 2018. Il prévoit un horaire de travail de 42 heures par semaine. L’annonce faite à Sasis SA mentionne également une activité de 42 heures par semaine, que l’on tiendra pour établie. Le contrat de travail d’A.________ prévoit par ailleurs une rémunération correspondant à 45 % des heures facturées. On admettra que les mêmes conditions étaient applicables en 2017 et que l’intéressée a effectivement travaillé au cabinet du défendeur du 1er octobre au 31 décembre 2017. Le 20 février 2019, le défendeur a annoncé l’activité de W.________ à son cabinet, à un taux de 60 %, dès le 11 mai 2017. Le contrat de travail écrit figurant au dossier fait toutefois état d’un taux d’activité de 80 % en 2017. Dans le doute, il convient de constater un taux d’activité de 60 %, le défendeur supportant le fardeau de la preuve dès lors qu’il n’a pas permis un contrôle suffisant de la facturation en utilisant exclusivement son code RCC pour les prestations de tous ses collaborateurs, d’une part, et en facturant au tarif d’un psychiatre et non d’un psychothérapeute. Le contrat prévoit une rémunération correspondant à 45 % des heures facturées. Pour 2017, on admettra que W.________ a travaillé au cabinet du défendeur dès le 11 mai et jusqu’à la fin de l’année. Le contrat de travail de X.________ prévoit un taux d’activité de 20 % dès le 1er septembre 2017. Il n’y a aucun motif de constater un taux d’activité supérieur. Le contrat prévoit par ailleurs une rémunération de 45 % des heures facturées. Pour 2017, on admettra que X.________ a</w:t>
      </w:r>
    </w:p>
    <w:p>
      <w:r>
        <w:t>- 26 - travaillé au cabinet du défendeur dès le 1er septembre et jusqu’à la fin de l’année. c) On constate, à la lecture de ce qui précède, que les psychologues travaillant pour le défendeur en 2017 n’ont pas pu travailler 100 heures par semaine, mais notablement moins, pour toute la période du 1er janvier au 30 septembre 2017. Ce n’est qu’à partir du 1er octobre 2017 qu’elles ont pu, collectivement, cumuler 100 heures de travail au moins par semaine. Quoi qu’il en soit, on ne saurait admettre que les horaires de travail mentionnés correspondent à des heures facturables. De toute évidence, il n’est en effet pas possible de facturer intégralement ses heures de travail. On mentionnera notamment les colloques, les vacances, les rendez-vous manqués, les pauses, les actes non facturables, tous les temps morts inévitables sur une journée de travail et, par périodes tout au moins, une clientèle pouvant être insuffisante. X.________ n’a ainsi été rémunérée que 7'902 fr. 35 pour 7 mois d’activité en 2018, ce qui représente un peu moins de 3 heures facturées par semaine (7902 fr. 35 / 7 mois / 4.33 semaines / 45*100 [rémunération correspondant à 45 % des heures facturées] / 206 fr. 55 [tarif horaire facturé par le Dr H.________ pour la psychothérapie déléguée]). Cela n’équivaut largement pas au taux d’activité de 20 % auquel était théoriquement engagée X.________, qui correspondrait à 8.4 heures par semaine. Rien ne permet de constater, enfin, que les heures de psychothérapie déléguée ont été facturées exclusivement aux demanderesses. d) Au final, on ne peut pas tenir pour établi que les heures de psychothérapie déléguée facturées aux défenderesses en 2017 aient représenté plus de 60 % de l’horaire de travail de X.________, W.________, A.________, C.________ et F.________, ce qui représente approximativement, par mois, 44 heures en mars 2017, 98 heures en avril 2017, 142 heures en mai 2017, 163 heures de juin à août 2017, 185 heures en septembre 2017 et 295 heures d’octobre à décembre 2017. Le taux de 60 % est évidemment très approximatif et paraît relativement favorable au défendeur compte tenu de l’absence de preuves plus précises au dossier. Un calcul aurait pu être effectué en extrapolant les heures facturées à</w:t>
      </w:r>
    </w:p>
    <w:p>
      <w:r>
        <w:t>- 27 - partir de la rémunération versée aux psychologues concernées, en prenant en considération une rémunération correspondant à 45 % de ces heures et un tarif horaire de 143 fr. 54 en psychothérapie déléguée. Le défendeur n’ayant pas produit de document probant sur ce point, ce calcul n’est pas possible. Le défendeur supporte pour le surplus le fardeau de l’absence de preuve relative au nombre d’heures facturables effectivement réalisées, dès lors qu’il n’a pas permis un contrôle de ces heures en facturant l’intégralité des prestations sous un seul numéro RCC. Le montant facturable compte tenu des heures admises ci-avant correspond à 264'544 fr. pour un tarif horaire de 143 fr. 54.</w:t>
      </w:r>
    </w:p>
    <w:p>
      <w:r>
        <w:rPr>
          <w:b/>
        </w:rPr>
        <w:t>E. 12</w:t>
      </w:r>
    </w:p>
    <w:p>
      <w:r>
        <w:t>a) Le défendeur allègue avoir lui-même travaillé 6 jours par semaine en 2016, à raison de 12 heures par jour hormis le jeudi (6 heures) et le samedi (7 heures), sans prendre de vacances ni présenter d’absence pour cause de maladie. Cela représenterait 3'126.8 heures de consultation, qui ont pu être facturées aux demanderesses 1, pour un montant total de 645'496 fr. 59. Pour l’année 2017, le défendeur soutient avoir travaillé 6 jours par semaine à raison de 12 heures par jour, sauf le jeudi (6 heures) et le samedi (7 heures), sans vacances ni absence pour cause de maladie. Il aurait ainsi travaillé 3074 heures en 2017, ce qui correspondrait à un montant total de 634'596 fr. 56 facturé aux demanderesses 2. Le défendeur propose comme moyen de preuve d’être interrogé comme partie, ainsi que le témoignage de M.________. b) Les allégations du défendeur relatives aux nombres d’heures travaillées en 2016 et 2017 ne sont pas plausibles et ne pourront pas être établies, au degré de la vraisemblance prépondérante, par son audition ni par l’audition de M.________. Le témoignage de ce dernier ne pourra renseigner le tribunal que de manière trop approximative et insuffisamment probante, dès lors qu’il représentait le recourant devant la Commission paritaire SVM-santésuisse lors de la dernière tentative de conciliation entre les parties. Rien ne permet de constater, par ailleurs,</w:t>
      </w:r>
    </w:p>
    <w:p>
      <w:r>
        <w:t>- 28 - que le défendeur aurait facturé ses prestations exclusivement aux demanderesses. Ces dernières admettent de prendre en considération toutes les heures qu’elles estiment avoir pu être travaillées par le défendeur en 2016 et 2017, soit 1'920 heures par année, étant précisé que ce chiffre ne tient pas compte d’une déduction qui serait nécessaire pour tenir compte du temps de travail non facturable. c) En novembre 2010, le Contrôle fédéral des finances a établi et publié un rapport intitulé « Tarmed – le tarif des prestations médicales ambulatoires – Evaluation de la réalisation des objectifs et du rôle de la Confédération » (ci-après : rapport du Contrôle fédéral des finances ; le rapport peut être consulté sur le site du Contrôle fédéral des finances, à l’adresse suivante : https://www.efk.admin.ch/images/stories/efk_dokumente/publikationen/ev aluationen/Evaluationen%20(32)/8381%20Rapport%20fran%C3%A7ais%2 0d%C3%A9c%202010.pdf [date de consultation : 2 juin 2022]). Il y constate notamment que le temps de travail annuel d’un médecin pris en considération pour établir le tarif était de 1'920 heures par année, pour 208,7 jours de travail effectif (après déduction des vacances, jours fériés et absences diverses). Cela correspond approximativement à une semaine de travail de 46 heures, étant précisé que la durée du travail hebdomadaire des médecins indépendants entre 2005 et 2009 serait plutôt de 53 heures, soit 7 heures de plus par semaine (rapport, p. 25). Le nombre de semaines de travail effectif pris en considération est, au plus, de 41,74 (208,7 / 5). Si l’on se réfère à ce document, on peut admettre un nombre d’heures de travail annuel de 2’212 heures pour le défendeur (1'920 + 7 heures * 41,74 semaines). Cela ne correspond toutefois pas intégralement à des heures de travail facturables. Toujours selon le rapport du Contrôle fédéral des finances, le tarif du point médical pour l’unité fonctionnelle « salle de consultation, psychiatrie » a été fixé en prenant en considération une productivité de 79 %. En d’autres termes, 20,1 % du temps de travail en salle de consultation a été considéré comme non facturable. En prenant en considération ce taux de productivité, on peut tenir pour plausible que le défendeur a</w:t>
      </w:r>
    </w:p>
    <w:p>
      <w:r>
        <w:t>- 29 - réalisé un nombre annuel d’heures facturables de 1747,48 en 2016 et en 2017. Ce calcul est favorable au défendeur dans la mesure où il ne prend pas en considération le fait qu’une part des factures du défendeur ne concernait pas les demanderesses, dès lors que ces dernières ne représentent pas la totalité des parts de marché de l’assurance obligatoire des soins en cas de maladie. Le défendeur a par ailleurs largement échoué à établir le nombre effectif d’heures de travail facturables qu’il a réalisées en 2016 et 2017 et a rendu impossible un calcul plus précis de ces heures en facturant l’ensemble des prestations de son cabinet – quel que soit le fournisseur de prestations – sous un seul numéro RCC et sans indication d’un numéro GLN correspondant au fournisseur de prestation concerné. Au final, on admettra que pour ses prestations en dehors de la psychothérapie déléguée, le défendeur n’était pas en droit de facturer davantage que 360'750 fr. pour chacune des années 2016 et 2017 (1747,48 heures x 206 fr. 44).</w:t>
      </w:r>
    </w:p>
    <w:p>
      <w:r>
        <w:rPr>
          <w:b/>
        </w:rPr>
        <w:t>E. 13</w:t>
      </w:r>
    </w:p>
    <w:p>
      <w:r>
        <w:t>a) Compte tenu de ce qui précède, on constate que les factures émises par le défendeur, sous son seul numéro RCC, et payées ou remboursées par les demanderesses 1 en 2016 (coûts directs) représentent un montant total de 2'337'222 francs. C’est manifestement excessif pour un médecin travaillant seul. Le défendeur admet avoir en réalité avoir également facturé sous son numéro RCC, au tarif admis pour des prestations d’un psychiatre, des prestations de psychothérapie déléguée. Il n’a toutefois pas établi que ces prestations correspondraient, compte tenu d’un tarif correct, à un montant supérieur à 81'119 fr. en 2016 (consid. 10 ci-avant). Le défendeur admet avoir encore facturé sous son numéro RCC des prestations de médecins assistants ou d’une médecin stagiaire. Comme on l’a vu (consid. 6 et 8), il n’était toutefois pas en droit de facturer leurs prestations à l’assurance obligatoire des soins en cas de maladie. Enfin, il n’a pas été établi que le défendeur était en droit de facturer aux demanderesses 1 davantage que 360’750 fr. pour sa propre activité en 2016 (consid. 12). Le défendeur supporte les conséquences de l’absence de preuve permettant un calcul plus précis des heures effectivement facturables aux demanderesses, pour son activité ou celles</w:t>
      </w:r>
    </w:p>
    <w:p>
      <w:r>
        <w:t>- 30 - de psychothérapeutes délégués, dès lors qu’il a rendu impossible un contrôle plus précis en facturant toutes les prestations sous un seul numéro RCC, qu’il a facturé des prestations de psychothérapie déléguée au tarif applicable pour une consultation par un psychiatre, et qu’il a facturé des prestations de médecins assistants ou stagiaires sans avoir établi qu’ils étaient en droit de travailler à la charge de l’assurance obligatoire des soins. Pour l’année 2016, le recourant sera tenu de restituer aux demanderesses 1 un montant de 1'895'353 fr. correspondant à la différence entre les prestations facturées (2'337'222 fr.) et celles admises (81'119 fr. + 360'750 fr.) ci-avant. b) Pour l’année 2017, le défendeur a émis des factures, sous son seul numéro RCC, payées ou remboursées par les demanderesses 2, pour un montant total de 1'727'487 francs. Là encore, ce montant est manifestement excessif pour un médecin travaillant seul, et le recourant n’a pas établi avoir pu facturer aux demanderesses 2, un montant supérieur à 264'544 fr. pour des prestations de psychothérapie déléguée (consid. 11d). De même n’est-il pas établi que des prestations de médecins assistants ou stagiaires pouvaient être facturées aux demanderesses, ni que les propres prestations du défendeur facturables aux demanderesses 2 correspondraient à un montant supérieur à 360'750 fr. (consid. 12). Le défendeur sera donc tenu de rembourser aux demanderesses la différence entre le montant effectivement facturé (1'727'487 fr.) et celui de 625'294 fr. qu’il était en droit de facturer (264'544 fr. + 360'750 francs). Cela correspond à un montant à restituer de 1'102’193 francs.</w:t>
      </w:r>
    </w:p>
    <w:p>
      <w:r>
        <w:rPr>
          <w:b/>
        </w:rPr>
        <w:t>E. 14</w:t>
      </w:r>
    </w:p>
    <w:p>
      <w:r>
        <w:t>Les demanderesses ont renoncé à requérir l’interdiction temporaire ou définitive, pour le défendeur, de factureur à la charge de l’assurance obligatoire des soins. Elles l’ont fait dans la procédure T. arb. 9/20, qui fera toutefois l’objet d’un jugement ultérieur. Sans préjuger du sort de ce litige, force est de constater que les manquements constatés ci- avant sont graves et qu’ils portent sur des montants considérables pour</w:t>
      </w:r>
    </w:p>
    <w:p>
      <w:r>
        <w:t>- 31 - les années 2016 et 2017. Il convient d’ores et déjà d’avertir le défendeur qu’il encourt une amende ou une interdiction temporaire ou définitive de pratiquer à la charge de l’assurance obligatoire des soins en cas de nouvelle violation de ses obligations relatives au caractère économique et à la garantie de la qualité des prestations qui sont prévues dans la loi (art. 56, 58a et 58h LAMal) ou dans une convention, ou encore de dispositions relatives à la facturation (art. 42 LAMal).</w:t>
      </w:r>
    </w:p>
    <w:p>
      <w:r>
        <w:rPr>
          <w:b/>
        </w:rPr>
        <w:t>E. 15</w:t>
      </w:r>
    </w:p>
    <w:p>
      <w:r>
        <w:t>Les demanderesses obtiennent gain de cause sur l’essentiel de leurs conclusions. Les frais de procédure, par 10'000 fr., sont donc entièrement mis à la charge du défendeur, mais sont compensés avec l’avance de frais effectuée. Le défendeur versera une indemnité de dépens de 13'000 francs. Ce montant comprend des débours correspondant aux avances de frais effectuées pour un total de 10'000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