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ZJ19.041902 vom 26. Januar 2021</w:t>
      </w:r>
    </w:p>
    <w:p>
      <w:r>
        <w:t>VD Tribunal cantonal, 2021-01-26, FR</w:t>
      </w:r>
    </w:p>
    <w:p>
      <w:r>
        <w:rPr>
          <w:b/>
        </w:rPr>
        <w:t xml:space="preserve">Quelle: </w:t>
      </w:r>
      <w:r>
        <w:t>https://mcp.opencaselaw.ch/entscheid/vd_gerichte_ZJ19.041902</w:t>
      </w:r>
    </w:p>
    <w:p>
      <w:r>
        <w:t>FR: VD_GERICHTE ZJ19.041902 du 26 janvier 2021</w:t>
      </w:r>
    </w:p>
    <w:p>
      <w:r>
        <w:t>IT: VD_GERICHTE ZJ19.041902 del 26 gennaio 2021</w:t>
      </w:r>
    </w:p>
    <w:p>
      <w:pPr>
        <w:pStyle w:val="Heading2"/>
      </w:pPr>
      <w:r>
        <w:t>Erwägungen</w:t>
      </w:r>
    </w:p>
    <w:p>
      <w:r>
        <w:rPr>
          <w:b/>
        </w:rPr>
        <w:t>E. 1</w:t>
      </w:r>
    </w:p>
    <w:p>
      <w:r>
        <w:t>Dans le domaine des assurances sociales, le Tribunal cantonal connaît, notamment, des contestations et prétentions en partage de la prestation de sortie en cas de divorce ou dissolution du partenariat enregistré (art. 93 let. d LPA-VD [loi cantonale vaudoise du 28 octobre 2008 sur la procédure administrative ; BLV 173.36]). En l’absence de contestation des parties sur le montant des prestations de sortie à partager, il incombe au juge unique de statuer sur la base du dossier (art. 111 al. 1 LPA-VD).</w:t>
      </w:r>
    </w:p>
    <w:p>
      <w:r>
        <w:rPr>
          <w:b/>
        </w:rPr>
        <w:t>E. 2</w:t>
      </w:r>
    </w:p>
    <w:p>
      <w:r>
        <w:t>Le 1er janvier 2017 est entrée en vigueur une modification législative du droit du partage de la prévoyance professionnelle en cas de divorce. Dans la mesure où le divorce des parties a été prononcé après l’entrée en vigueur de cette modification, soit le 18 mai 2018, il y a lieu de</w:t>
      </w:r>
    </w:p>
    <w:p>
      <w:r>
        <w:t>- 6 - procéder au partage des avoirs de la prévoyance professionnelle au regard du nouveau droit (art. 7d du titre final du CC).</w:t>
      </w:r>
    </w:p>
    <w:p>
      <w:r>
        <w:rPr>
          <w:b/>
        </w:rPr>
        <w:t>E. 3</w:t>
      </w:r>
    </w:p>
    <w:p>
      <w:r>
        <w:t>a) 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(TF 5A_14/2019 du 9 avril 2019 consid. 3). Selon l’art. 123 CC,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s’applique également lorsqu'un cas de prévoyance survient alors que la procédure de divorce est pendante (TF 5A_94/2019 du 13 août 2019 consid. 5.3 et les références citées). b) Se pose la question de savoir ce qu’il se passe lorsqu’un cas de prévoyance (retraite) survient en cours de procédure pour le conjoint débiteur, comme en l’espèce. Une telle situation a ceci de particulier que le partage sera effectué sur la base d’un état de fait qui n’existera plus au moment où le jugement de divorce entrera en force et où l’institution de prévoyance devra exécuter le partage (Dupont, Les nouvelles règles sur le partage de la prévoyance en cas de divorce, in Le nouveau droit de l'entretien de l'enfant et du partage de la prévoyance, 2016, p. 100, n° 139). La survenance d’un cas de prévoyance « vieillesse » a été réglé par l’art. 19g al. 1 OLP. Cette disposition prévoit que si le conjoint débiteur atteint l'âge de la retraite pendant la procédure de divorce, l'institution de prévoyance peut réduire la prestation de sortie à partager au sens de l'art. 123 CC ainsi que la rente de vieillesse. La réduction correspond au maximum au montant dont auraient été amputées les prestations jusqu'à l'entrée en force du jugement de divorce si leur calcul s'était basé sur</w:t>
      </w:r>
    </w:p>
    <w:p>
      <w:r>
        <w:t>- 7 - l'avoir diminué de la part transférée de la prestation de sortie. Le montant équivalent à la réduction est partagé par moitié entre les deux conjoints (sur le sujet et pour un exemple précis : cf. Commentaire des modifications de l’ordonnance sur la prévoyance professionnelle vieillesse, survivant et invalidité (OPP2) dans le cadre de la révision du code civil relative au partage de la prévoyance professionnelle en cas de divorce du 10 juin 2016, p. 18 ; TF 5A_94/2019 du 13 août 2019 consid. 5.3 et les réf. cit.). L’art. 19g al. 1 OLP n’a aucune incidence sur le principe du partage. c)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w:t>
      </w:r>
    </w:p>
    <w:p>
      <w:r>
        <w:rPr>
          <w:b/>
        </w:rPr>
        <w:t>E. 4</w:t>
      </w:r>
    </w:p>
    <w:p>
      <w:r>
        <w:t>a) En l’espèce, la Cour d’appel civile a ordonné le partage par moitié des avoirs de prévoyance professionnelle accumulés par B.G.________ durant le mariage, soit du 25 juin 1987 au 3 janvier 2013, étant précisé que l’art. 19g al. 1 OLP était applicable et qu’O.G.________ ne disposait d’aucun avoir à partager. Le Tribunal fédéral l’a confirmé dans son arrêt du 13 août 2019. b) Il apparaît, selon les attestations établies par la Caisse de retraite Z.________, que la prestation de sortie de B.G.________ acquise durant le mariage s’élève à 262'852 fr. 70. Ce montant doit être réparti à parts égales entre les parties, représentant un montant « provisoire » de 131'426 fr. 35. On précisera que le montant de l’avoir dont dispose B.G.________ auprès de son institution de prévoyance est majoré de l’avoir acquis avant le mariage, soit 10'204 fr. 80. Le solde à sa disposition après le partage théorique au moment de la demande en divorce s’élève donc à 141'631 fr. 15.</w:t>
      </w:r>
    </w:p>
    <w:p>
      <w:r>
        <w:t>- 8 - Alors qu’à l’introduction de l’action en divorce, aucun cas de prévoyance n’était réalisé pour B.G.________, celui-ci est devenu bénéficiaire d’une rente d’invalidité puis d’une rente de vieillesse au cours de la procédure de divorce. Il y a donc lieu de faire application de l’art. 19g al. 1 OLP (cf. également l’art. 28 paragraphe 8 du Règlement de la Caisse de retraite Z.________) et de réduire la prestation de sortie à partager ainsi que la rente de vieillesse du montant dont auraient été amputées les prestations jusqu’à l’entrée en force du jugement de divorce, si leur calcul s’était basé sur l’avoir diminué de la part transférée de la prestation de sortie. Le montant équivalent à la réduction est partagé par moitié entre les parties. Selon les informations transmises par la Caisse de retraite Z.________, B.G.________ a perçu une rente d’invalidité puis de vieillesse d’un montant de 1'854 francs. Avec un capital restant de 141'631 fr. 15 au 3 janvier 2013, la rente d’invalidité ainsi que la rente de vieillesse se seraient élevées à 989 fr. par mois. Du 1er octobre 2014 au 30 juin 2016, il a donc perçu une somme de 83'430 fr. à titre de rentes, alors que le montant de celles-ci se serait élevé à 44'505 fr. (989 x 45) si elles avaient été calculées sur l’avoir diminué de la part transférée de la prestation de sortie. Conformément à l’art. 19g al. 1 OLP, la différence entre ces montants, soit 38'925 fr., doit être déduite, à parts égales entre les parties, de la prestation de libre passage à partager. Il en résulte que la Caisse de retraite Z.________ doit transférer aux C.________ une prestation de libre passage de 111'963 fr. 85 (131'426,35 – [38'925 / 2]).</w:t>
      </w:r>
    </w:p>
    <w:p>
      <w:r>
        <w:rPr>
          <w:b/>
        </w:rPr>
        <w:t>E. 5</w:t>
      </w:r>
    </w:p>
    <w:p>
      <w:r>
        <w:t>a) La prestation de libre passage à transférer à l’époux créancier, une fois appliquée la clé de répartition des avoirs de prévoyance prévue par le juge du divorce, porte intérêts.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(ATF 129 V 251 consid. 3 et 4). Il est de 1,5 %, pour la période du 3 janvier au 31</w:t>
      </w:r>
    </w:p>
    <w:p>
      <w:r>
        <w:t>- 9 - décembre 2013, de 1,75 % pour la période du 1er janvier 2014 au 31 décembre 2015 et de 1,25 % pour la période du 1er janvier au 30 juin 2016. Un intérêt moratoire de 1 % s’y ajoute dès le 31e jour suivant l’entrée en force du jugement ordonnant le transfert du montant à partager (art. 7 OLP ; ATF 129 V 251 consid. 5). b) En l’espèce, compte tenu d’une prestation en capital à transférer de 111'963 fr. 85 et des taux d’intérêts mentionnés ci-avant, le montant total à transférer s’élève à 118'331 fr. 70, intérêts compensatoires compris. Un intérêt moratoire de 1 % courra dès le 31e jour après l’entrée en force du présent arrêt, si la prestation n’est pas transférée dans l’intervalle.</w:t>
      </w:r>
    </w:p>
    <w:p>
      <w:r>
        <w:rPr>
          <w:b/>
        </w:rPr>
        <w:t>E. 6</w:t>
      </w:r>
    </w:p>
    <w:p>
      <w:r>
        <w:t>Au vu de ce qui précède, la Caisse de retraite Z.________ devra verser la somme de 118'331 fr. 70, intérêts compensatoires compris, sur le compte de libre passage [...] ouvert en faveur d’O.G.________ auprès des C.________. Ce versement entraînera une diminution de la pension de retraite de B.G.________, conformément à l’art. 19g al. 1, première phrase, OLP.</w:t>
      </w:r>
    </w:p>
    <w:p>
      <w:r>
        <w:rPr>
          <w:b/>
        </w:rPr>
        <w:t>E. 7</w:t>
      </w:r>
    </w:p>
    <w:p>
      <w:r>
        <w:t>a) La procédure étant gratuite (art. 73 al. 2 LPP), il ne sera pas perçu de frais de justice. b) Dans la mesure où le présent jugement a uniquement pour objet l’exécution d’un jugement de divorce entré en force, aucune partie ne peut ainsi prétendre avoir eu gain de cause, de sorte que l’octroi de dépens est exclu. Par ces motifs, le juge unique p r o n o n c e : I. Ordre est donné à l’institution de prévoyance de B.G.________, soit la Caisse de retraite Z.________, [...], de verser un montant</w:t>
      </w:r>
    </w:p>
    <w:p>
      <w:r>
        <w:t>- 10 - de 118'331 fr. 70 (cent dix-huit mille trois cent trente et un francs et septante centimes), intérêts compensatoires compris, sur le compte de libre passage [...] dont O.G.________, née [...] (AVS [...]), est titulaire auprès des C.________, [...]. II. En cas de retard dans le transfert de la prestation de sortie, Caisse de retraite Z.________ versera en outre un intérêt moratoire de 1 % l’an sur la prestation de sortie à transférer, à partir du 31e jour suivant l’entrée en force du présent jugement. III. Il n’est pas perçu de frais judiciaires, ni alloué de dépens. Le juge unique : La greffière : Du Le jugement qui précède est notifié à : - B.G.________, - Me Jérôme Reymond (pour O.G.________), - Caisse de retraite Z.________, - C.________, - Office fédéral des assurances sociales, et communiqué au: - Tribunal d'arrondissement de [...], par l'envoi de photocopies. Le présent jugement peut faire l'objet d'un recours en matière de droit public devant le Tribunal fédéral au sens des art. 82 ss LTF (loi du</w:t>
      </w:r>
    </w:p>
    <w:p>
      <w:r>
        <w:t>- 11 - 17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