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ZJ17.005679 vom 11. Dezember 2017</w:t>
      </w:r>
    </w:p>
    <w:p>
      <w:r>
        <w:t>VD Tribunal cantonal, 2017-12-11, FR</w:t>
      </w:r>
    </w:p>
    <w:p>
      <w:r>
        <w:rPr>
          <w:b/>
        </w:rPr>
        <w:t xml:space="preserve">Quelle: </w:t>
      </w:r>
      <w:r>
        <w:t>https://mcp.opencaselaw.ch/entscheid/vd_gerichte_ZJ17.005679</w:t>
      </w:r>
    </w:p>
    <w:p>
      <w:r>
        <w:t>FR: VD_GERICHTE ZJ17.005679 du 11 décembre 2017</w:t>
      </w:r>
    </w:p>
    <w:p>
      <w:r>
        <w:t>IT: VD_GERICHTE ZJ17.005679 del 11 dicembre 2017</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 RSV 173.36]). En l’absence de contestation des parties sur le montant des prestations de sortie à partager, il incombe au juge de statuer comme juge unique, sur la base du dossier (art. 111 al. 1 LPA-VD).</w:t>
      </w:r>
    </w:p>
    <w:p>
      <w:r>
        <w:rPr>
          <w:b/>
        </w:rPr>
        <w:t>E. 2</w:t>
      </w:r>
    </w:p>
    <w:p>
      <w:r>
        <w:t>a) Suite à l'entrée en vigueur du code de procédure civile du 19 décembre 2008 (CPC ; RS 272), le 1er janvier 2011, les art. 135 à 149 du code civil du 10 décembre 1907 (CC ; RS 210) ont été abrogés. La présente procédure de divorce ayant été introduite en 2011 sous l'empire</w:t>
      </w:r>
    </w:p>
    <w:p>
      <w:r>
        <w:t>- 4 - des nouvelles dispositions du code civil, il sied de faire application des dispositions topiques dans leur teneur en vigueur à compter du 1er janvier 2011. Par ailleurs, le 19 juin 2015, le Parlement a adopté une révision du code civil visant à améliorer le partage de la prévoyance professionnelle en cas de divorce. Les nouvelles dispositions légales et les adaptations d’ordonnances qui s’y rapportent sont entrées en vigueur le 1er janvier 2017. En vertu de l'art. 7d du titre final du code civil,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En l’occurrence, le jugement de divorce ayant été rendu le 6 avril 2016, sous l'empire des anciennes dispositions applicables, c'est bien sous l'angle du droit en vigueur avant le 1er janvier 2017 qu'il convient également de procéder au partage de la prévoyance professionnelle conformément au chiffre X dudit jugement, lequel est devenu définitif et exécutoire dès le 10 mai 2016 (cf. procès-verbal de communication du 26 avril 2017 du Tribunal d’arrondissement de l’ [...]).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[loi fédérale du 17 décembre 1993 sur le libre passage dans la prévoyance professionnelle vieillesse,</w:t>
      </w:r>
    </w:p>
    <w:p>
      <w:r>
        <w:t>- 5 - survivants et invalidité ; RS 831.42], dans sa teneur en vigueur jusqu’au 31 décembre 2016). c) Aux termes de l’art. 122 CC (dans sa version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La date de l’entrée en force du jugement de divorce est la date déterminante pour le calcul des avoirs à partager (ATF 133 V 288 consid. 4.3.3 et la référence). d) Selon l'art. 281 al. 3 CPC, à l'entrée en force de la décision sur le partage, le juge civil défère d'office l'affaire au tribunal compétent en vertu de la LFLP.</w:t>
      </w:r>
    </w:p>
    <w:p>
      <w:r>
        <w:rPr>
          <w:b/>
        </w:rPr>
        <w:t>E. 3</w:t>
      </w:r>
    </w:p>
    <w:p>
      <w:r>
        <w:t>a) En l'espèce, le Tribunal d'arrondissement de l’ [...] a transmis la cause au Tribunal cantonal pour que les prestations de sortie respectives des ex-époux, acquises pendant la durée du mariage, soient partagées par moitié. Aucun cas de prévoyance n'est survenu avant le divorce ; il peut donc être procédé au partage sur la base des éléments chiffrés recueillis en cours d’instruction. L’ex-époux, ayant essentiellement œuvré en qualité d’indépendant ou à temps très partiel, n’a pas cotisé aux institutions de prévoyance LPP. Pour sa part, l'ex-épouse possède deux comptes de libre passage, l’un auprès d’E.________ Fondation de libre passage de 26'670 fr. 50, l’autre auprès d’O.________ de 21'670 fr., soit un montant total de 48'340 fr. 50 durant le mariage.</w:t>
      </w:r>
    </w:p>
    <w:p>
      <w:r>
        <w:t>- 6 - En utilisant la clé de répartition fixée par le juge du divorce, le montant à partager entre les ex-époux est donc de 48'340 fr. 50. La moitié de ce montant, soit 24'170 fr. 25, doit être versée en faveur de J.________. b) Par souci de simplification, le montant de 24'170 fr. 25 sera donc prélevé par E.________ Fondation de libre passage sur le compte de S.________ et transféré en faveur de J.________, sur le compte n° [...] (IBAN [...]) que celui-ci possède auprès de la Fondation de libre passage P.________ à [...]. c) Sur la somme de la prestation de sortie à transférer, soit en l’espèce 24'170 fr. 25, l’institution de prévoyance débitrice doit en outre verser un intérêt compensatoire (consid. 4 ci-après) et, en cas de retard, un intérêt moratoire (consid. 5 ci-après ; ATF 129 V 251 consid. 3.2 et 3.3).</w:t>
      </w:r>
    </w:p>
    <w:p>
      <w:r>
        <w:rPr>
          <w:b/>
        </w:rPr>
        <w:t>E. 4</w:t>
      </w:r>
    </w:p>
    <w:p>
      <w:r>
        <w:t>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(cf. ATF 129 V 251 consid. 4.1).</w:t>
      </w:r>
    </w:p>
    <w:p>
      <w:r>
        <w:t>- 7 - Le taux d’intérêt minimal est d'au moins de 1,25 % pour la période à partir du 1er janvier 2016 (art. 12 let. i OPP 2), et d’au moins de 1 % pour celle dès le 1er janvier 2017 (art. 12 let. j OPP 2). b) La prestation de sortie – respectivement, comme c’est le cas en l’espèce, la prestation soumise à partage – entraîne l’intérêt compensatoire dès son exigibilité (ATF 137 V 463 consid. 7.1), soit en l’occurrence dès le 10 mai 2016, correspondant à la date de l’entrée en force du chiffre X du dispositif du jugement de divorce (cf. procès-verbal de communication du 26 avril 2017 du Tribunal d’arrondissement de l’ [...]). Le taux de l’intérêt compensatoire payable sur le montant que doit transférer l’institution de prévoyance débitrice (24'170 fr. 25) est d’au moins 1,25 % l’an courant dès le 10 mai 2016, réduit à au moins 1 % l’an dès le 1er janvier 2017, jusqu’au jour du transfert. Si le règlement de prévoyance de la fondation concernée prévoit un taux plus élevé, celui-ci est applicable.</w:t>
      </w:r>
    </w:p>
    <w:p>
      <w:r>
        <w:rPr>
          <w:b/>
        </w:rPr>
        <w:t>E. 5</w:t>
      </w:r>
    </w:p>
    <w:p>
      <w:r>
        <w:t>a) Le taux de l’intérêt moratoire correspond, selon les art. 15 al. 2 LPP (loi fédérale du 25 juin 1982 sur la prévoyance professionnelle vieillesse, survivants et invalidité ; RS 831.40) et 7 OLP, en corrélation avec l’art. 12 OPP 2, au taux d’intérêt minimal fixé dans la LPP, augmenté de 1 %. Si, comme en l’espèce, c’est le juge de la prévoyance qui fixe le montant de la prestation de sortie, l’intérêt moratoire est dû dès le 31ème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31ème jour dès l’entrée en force du présent arrêt, E.________ Fondation de libre passage sera débitrice d’un intérêt moratoire de 2 % l’an (soit 1 % + 1 %),</w:t>
      </w:r>
    </w:p>
    <w:p>
      <w:r>
        <w:t>- 8 - en sus du montant à transférer de 24'170 fr. 25 augmenté de l’intérêt compensatoire calculé conformément à ce qui précède.</w:t>
      </w:r>
    </w:p>
    <w:p>
      <w:r>
        <w:rPr>
          <w:b/>
        </w:rPr>
        <w:t>E. 6</w:t>
      </w:r>
    </w:p>
    <w:p>
      <w:r>
        <w:t>a) Compte tenu de ce qui précède, E.________ Fondation de libre passage prélèvera sur le compte de S.________ un montant de 24'170 fr. 25 en capital, plus un intérêt compensatoire d’au moins 1,25 % l’an dès le 10 mai 2016 et d’au moins 1 % l’an dès le 1er janvier 2017, qu’elle transférera en faveur de J.________, sur le compte n° [...] (IBAN [...]) que celui-ci possède auprès de la Fondation de libre passage P.________ à [...]. En cas de retard dans le transfert, E.________ Fondation de libre passage versera en outre un intérêt moratoire de 2 % sur le montant à transférer. b) Le présent jugement est rendu sans frais (art. 73 al. 2 LPP), ni dépens. Par ces motifs, la juge unique p r o n o n c e : I. Ordre est donné à E.________ Fondation de libre passage, à [...], de prélever sur l’avoir de prévoyance de S.________ un montant de 24'170 fr. 25 (vingt-quatre mille cent septante francs et vingt-cinq centimes) en capital, plus intérêt d'au moins 1,25 % l’an dès le 10 mai 2016 et d’au moins 1 % l’an dès le 1er janvier 2017, et de transférer ce montant sur le compte n° [...] (IBAN [...]) dont J.________ est titulaire auprès de la Fondation de libre passage P.________ à [...]. II. En cas de retard dans le transfert de la prestation de sortie, E.________ Fondation de libre passage à [...] versera sur le compte n° [...] (IBAN [...]) de la Fondation de libre passage P.________ à [...], en faveur de J.________, un intérêt moratoire d'au moins 2 % l'an, dès l'entrée en force du présent</w:t>
      </w:r>
    </w:p>
    <w:p>
      <w:r>
        <w:t>- 9 - jugement, sur le montant de la prestation de sortie à transférer. III. Il n'est pas perçu de frais de justice, ni alloué de dépens. La juge unique : La greffière : Du Le jugement qui précède est notifié à : - Me Stéphane Coudray (pour J.________) - Me Michel De Palma (pour S.________) - E.________ Fondation de libre passage - Fondation de libre passage P.________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