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ZJ15.019668 vom 1. Februar 2016</w:t>
      </w:r>
    </w:p>
    <w:p>
      <w:r>
        <w:t>VD Tribunal cantonal, 2016-02-01, FR</w:t>
      </w:r>
    </w:p>
    <w:p>
      <w:r>
        <w:rPr>
          <w:b/>
        </w:rPr>
        <w:t xml:space="preserve">Quelle: </w:t>
      </w:r>
      <w:r>
        <w:t>https://mcp.opencaselaw.ch/entscheid/vd_gerichte_ZJ15.019668</w:t>
      </w:r>
    </w:p>
    <w:p>
      <w:r>
        <w:t>FR: VD_GERICHTE ZJ15.019668 du 1 février 2016</w:t>
      </w:r>
    </w:p>
    <w:p>
      <w:r>
        <w:t>IT: VD_GERICHTE ZJ15.019668 del 1 febbraio 2016</w:t>
      </w:r>
    </w:p>
    <w:p>
      <w:pPr>
        <w:pStyle w:val="Heading2"/>
      </w:pPr>
      <w:r>
        <w:t>Erwägungen</w:t>
      </w:r>
    </w:p>
    <w:p>
      <w:r>
        <w:rPr>
          <w:b/>
        </w:rPr>
        <w:t>E. 1</w:t>
      </w:r>
    </w:p>
    <w:p>
      <w:r>
        <w:t>Conformément à l’art. 110 LPA-VD (loi cantonale vaudoise du 28 octobre 2008 sur la procédure administrative; RSV 173.36), la Cour des assurances sociales du Tribunal cantonal est compétente en matière de partage des prestations de sortie après divorce dans la prévoyance professionnelle, vieillesse, survivants et invalidité. Elle transmet d’office aux ex-époux les relevés produits par les institutions de prévoyance et fixe un délai pour qu’ils se déterminent et formulent des réquisitions. En l'absence de contestation des parties, le juge instructeur statue comme juge unique sur la base du dossier (art. 111 al. 1 LPA-VD).</w:t>
      </w:r>
    </w:p>
    <w:p>
      <w:r>
        <w:rPr>
          <w:b/>
        </w:rPr>
        <w:t>E. 2</w:t>
      </w:r>
    </w:p>
    <w:p>
      <w:r>
        <w:t>Le présent jugement a pour seul objet, selon le renvoi de la juridiction civile, le partage par moitié des avoirs de prévoyance professionnelle accumulés par les ex-époux pendant le mariage.</w:t>
      </w:r>
    </w:p>
    <w:p>
      <w:r>
        <w:rPr>
          <w:b/>
        </w:rPr>
        <w:t>E. 3</w:t>
      </w:r>
    </w:p>
    <w:p>
      <w:r>
        <w:t>a) L'art. 22 LFLP (loi fédérale du 17 décembre 1993 sur le libre passage dans la prévoyance professionnelle vieillesse, survivants et</w:t>
      </w:r>
    </w:p>
    <w:p>
      <w:r>
        <w:t>- 5 - invalidité; RS 831.42) prévoit qu'en cas de divorce, les prestations de sortie acquises durant le mariage sont partagées conformément aux art. 122 et 123 CC (code civil suisse du 10 décembre 1907; RS 210) et aux art. 280 et 281 CPC (code de procédure civile du 19 décembre 2008; RS 272)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Par ailleurs, des intérêts compensatoires sont dus sur le montant à transférer pour la période courant depuis le moment du divorce jusqu'au moment du transfert ou de la demeure (ATF 129 V 251 consid.</w:t>
      </w:r>
    </w:p>
    <w:p>
      <w:r>
        <w:rPr>
          <w:b/>
        </w:rPr>
        <w:t>E. 3.2</w:t>
      </w:r>
    </w:p>
    <w:p>
      <w:r>
        <w:t>et 3.3).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c) La date de l'entrée en force du jugement de divorce est la date déterminante pour le calcul des avoirs à partager (ATF 133 V 288 consid. 4.3.3 et la référence).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w:t>
      </w:r>
    </w:p>
    <w:p>
      <w:r>
        <w:t>- 6 - ensuite transférée à l'institution de prévoyance de l'époux créancier (ATF 129 V 251 consid. 2.3; 128 V 41; cf. aussi ATF 132 V 332).</w:t>
      </w:r>
    </w:p>
    <w:p>
      <w:r>
        <w:rPr>
          <w:b/>
        </w:rPr>
        <w:t>E. 4</w:t>
      </w:r>
    </w:p>
    <w:p>
      <w:r>
        <w:t>a) En l'espèce, aucun cas de prévoyance n'est survenu avant l'entrée en force du jugement de divorce. Il peut donc être procédé au partage sur la base des éléments chiffrés recueillis au cours de l'instruction. b) Sur la base des éléments recueillis auprès des institutions de prévoyance concernées, il ressort que A.C.________ bénéficiait auprès de la N.________ d’une prestation de libre passage à la date du mariage d’un montant total, avec intérêts jusqu’au 10 juin 2015, de 16'540 fr. 75, lequel n’est ainsi pas soumis au partage. Pendant la durée du mariage, soit du ...]14 juin 2003 au ...]4 mars 2015, elle a acquis des prestations de sortie de 1’109 fr. 40 auprès de X.________ (cf. attestation du 19 août 2015) et de 10’345 fr. 13 auprès de la Q.________ (cf. attestation du 10 août 2015). En définitive, l'avoir de prévoyance accumulé par A.C.________ pendant la durée du mariage s'élève à 11'454 fr. 53 (1’109 fr. 40 + 10’345 fr. 13). c) Selon l’attestation du 20 octobre 2015, S.C.________ a acquis jusqu’au divorce, valeur au 28 février 2015 plus précisément, une prestation de sortie totale de 252’342 fr. 55 auprès de F.________. Cet avoir comprenait la prestation de sortie acquise avant la date du mariage d’un montant de 90'657 fr. 90, intérêts jusqu’au divorce compris. Il s’ensuit que l’avoir de prévoyance accumulé par S.C.________ pendant la durée du mariage s’élève à 161'684 fr. 65 (252'342 fr. 55 - 90'657 fr. 90). La prestation de sortie à partager est ainsi, pour A.C.________, de 11'454 fr. 53, et pour S.C.________, de 161'684 fr. 65. La différence (150'230 fr. 12), partagée par moitié (75'115 fr. 06), doit être transférée par F.________ à la Q.________ en faveur de A.C.________.</w:t>
      </w:r>
    </w:p>
    <w:p>
      <w:r>
        <w:rPr>
          <w:b/>
        </w:rPr>
        <w:t>E. 5</w:t>
      </w:r>
    </w:p>
    <w:p>
      <w:r>
        <w:t>Sur le montant à transférer, soit en l’espèce 75'115 fr. 06, l’institution de prévoyance débitrice devra en outre verser un intérêt</w:t>
      </w:r>
    </w:p>
    <w:p>
      <w:r>
        <w:t>- 7 - compensatoire et, en cas de retard, un intérêt moratoire (ATF 129 V 251 consid. 3).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que le taux d’intérêt minimal est d'au moins de 1,75% pour la période du 1er janvier 2014 au 31 décembre 2015 et d'au moins 1,25% à compter du 1er janvier 2016 (art. 12 OPP 2 let. h et i). Le jour déterminant pour le calcul de l'intérêt compensatoire est le 4 mars 2015, jour de l'entrée en force du jugement de divorce (cf. ATF 129 V 251 consid. 3.2 et 3.3; TF 9C_227/2009 du 25 septembre 2009 consid. 3.2.2). Le taux de l'intérêt compensatoire payable sur le montant que doit verser l'institution de prévoyance débitrice est par conséquent d'au moins 1,75% l'an du 4 mars 2015 au 31 décembre 2015</w:t>
      </w:r>
    </w:p>
    <w:p>
      <w:r>
        <w:t>- 8 - (art. 12 let. h OPP 2), puis d'au moins 1,25% l'an à partir du 1er janvier 2016 (art. 12 let. i OPP 2) jusqu'au moment du transfert ou de la demeure, sous réserve d'un taux supérieur prévu par le règlement de l'institution de prévoyance. b) Selon l'art. 7 OLP, le taux de l'intérêt moratoire correspond au taux d'intérêt minimal fixé dans la LPP, augmenté de 1%. En cas de retard de versement, un intérêt moratoire sera dû dès le 31ème jour suivant l'entrée en force du présent jugement (ATF 129 V 251 consid. 5). Ainsi, en cas de retard, un intérêt moratoire d'au moins 2,25% l'an sera dû dès le 31ème jour suivant l'entrée en force du présent jugement, en sus du montant à transférer augmenté de l'intérêt compensatoire, sous réserve d'un taux supérieur prévu par le règlement de prévoyance.</w:t>
      </w:r>
    </w:p>
    <w:p>
      <w:r>
        <w:rPr>
          <w:b/>
        </w:rPr>
        <w:t>E. 6</w:t>
      </w:r>
    </w:p>
    <w:p>
      <w:r>
        <w:t>a) Compte tenu de ce qui précède, F.________ prélèvera sur l’avoir de prévoyance de S.C.________ un montant de 75'115 fr. 06 en capital, plus un intérêt compensatoire d'au moins 1,75% l’an du 4 mars 2015 au 31 décembre 2015, puis d’au moins 1,25% l’an dès le 1er janvier 2016 et transférera cet avoir sur le compte de libre passage de A.C.________ ouvert auprès de la Q.________ (compte de libre passage n° [...])...]. En cas de retard dans le transfert, F.________ versera en outre un intérêt moratoire de 2,25% l’an sur le montant qu’il lui incombe de transférer. b) Le présent jugement est rendu sans frais (art. 73 al. 2 LPP par renvoi de l’art. 25a al. 1 LFLP). Il n’y a pas lieu d’allouer de dépens. Par ces motifs, la juge unique p r o n o n c e :</w:t>
      </w:r>
    </w:p>
    <w:p>
      <w:r>
        <w:t>- 9 - I. Ordre est donné à F.________ de débiter le compte de S.C.________ de la somme de 75'115 fr. 06 (septante-cinq mille cent quinze francs et six centimes), avec intérêts compensatoires au taux d’au moins 1,75% l’an du 4 mars 2015 au 31 décembre 2015 et d’au moins 1,25% l’an dès le 1er janvier 2016 et de verser ce montant sur la police de libre passage de A.C.________ ouverte auprès de la Q.________ (compte de libre passage n° [...]). II. En cas de retard dans le transfert de la prestation de libre passage, l’institution de prévoyance versera un intérêt moratoire de 2,25% dès le 31ème jour suivant l’entrée en force du présent jugement. III. Il n’est pas perçu de frais de justice, ni alloué de dépens. La juge unique : La greffière : Du Le jugement qui précède est notifié à : - Me Vincent Demierre, avocat (pour A.C.________), - S.C.________, c/o M.________, - F.________, - Q.________, - Office fédéral des assurances sociales,</w:t>
      </w:r>
    </w:p>
    <w:p>
      <w:r>
        <w:t>- 10 - et communiqué au :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