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ZJ15.011968 vom 15. Januar 2016</w:t>
      </w:r>
    </w:p>
    <w:p>
      <w:r>
        <w:t>VD Tribunal cantonal, 2016-01-15, FR</w:t>
      </w:r>
    </w:p>
    <w:p>
      <w:r>
        <w:rPr>
          <w:b/>
        </w:rPr>
        <w:t xml:space="preserve">Quelle: </w:t>
      </w:r>
      <w:r>
        <w:t>https://mcp.opencaselaw.ch/entscheid/vd_gerichte_ZJ15.011968</w:t>
      </w:r>
    </w:p>
    <w:p>
      <w:r>
        <w:t>FR: VD_GERICHTE ZJ15.011968 du 15 janvier 2016</w:t>
      </w:r>
    </w:p>
    <w:p>
      <w:r>
        <w:t>IT: VD_GERICHTE ZJ15.011968 del 15 gennaio 2016</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de dissolution du partenariat enregistré (art. 93 let. d LPA-VD [loi cantonale vaudoise du 28 octobre 2008 sur la procédure administrative ; RSV 173.36]). En l’absence de contestation des parties sur le montant des prestations de sortie à partager, il incombe au juge unique de statuer sur la base du dossier (art. 111 al. 1 LPA-VD).</w:t>
      </w:r>
    </w:p>
    <w:p>
      <w:r>
        <w:rPr>
          <w:b/>
        </w:rPr>
        <w:t>E. 2</w:t>
      </w:r>
    </w:p>
    <w:p>
      <w:r>
        <w:t>a) L’art. 22 al. 1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de procédure civile du 19 décembre 2008 ;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w:t>
      </w:r>
    </w:p>
    <w:p>
      <w:r>
        <w:t>- 6 -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La date de l’entrée en force du jugement de divorce est la date déterminante pour le calcul des avoirs à partager (ATF 133 V 288 consid. 4.3.3). d) Selon l’art. 281 al. 3 CPC, à l’entrée en force de la décision sur le partage, le juge civil défère d’office l’affaire au tribunal compétent en vertu de la LFLP.</w:t>
      </w:r>
    </w:p>
    <w:p>
      <w:r>
        <w:rPr>
          <w:b/>
        </w:rPr>
        <w:t>E. 3</w:t>
      </w:r>
    </w:p>
    <w:p>
      <w:r>
        <w:t>a) En l’espèce, le Tribunal civil a transmis la cause à la Cour des assurances sociales du Tribunal cantonal pour que les prestations de sortie respectives des époux, acquises pendant la durée du mariage, soient partagées par moitié. Aucun cas de prévoyance n’étant survenu avant le divorce, il peut donc être procédé au partage sur la base des éléments chiffrés recueillis en cours d’instruction.</w:t>
      </w:r>
    </w:p>
    <w:p>
      <w:r>
        <w:t>- 7 - b) Il ressort des attestations de prévoyance figurant au dossier que la défenderesse a accumulé auprès de C.________ une prestation de sortie au 30 octobre 2014, date d’entrée en force du jugement de divorce, d’un montant de 10’699 fr. 65, entièrement acquise durant le mariage Quant au défendeur, il a accumulé auprès du Fonds de prévoyance W.________ une prestation de sortie au 30 octobre 2014 d’un montant de 626 fr. 75, entièrement acquise durant le mariage. A cette date, il détenait également une prestation de libre passage auprès de la Fondation Y.________ LPP d’un montant de 22’228 fr. 70, entièrement constituée durant le mariage (compte de libre passage n° [...]). Un montant de 21'617 fr. 75 a été versé le 12 janvier 2012 au crédit de ce compte par la Fondation de prévoyance en faveur du personnel d’I.________. Il ressort du dossier qu’un montant de 17'398 fr. 25 avait été accumulé auprès de cette dernière fondation par le demandeur au jour de la date du mariage soit le 12 mai 2010. Il convient de déduire ce montant, augmenté des intérêts courus jusqu’au 30 octobre 2014 (soit 583 fr. 71 + 487 fr. 24), du total des prestations de sortie et de libre passage existant au moment du divorce conformément à l’art. 22 al. 2 LFLP. Pour le surplus, il n’a pu être établi sur la base des comptes individuels de la Caisse cantonale de compensation AVS ou des indications fournies par les ex-époux qu’ils auraient été affiliés à d’autres institutions de prévoyance pendant la durée de leur mariage. c) En définitive, l’avoir de prévoyance accumulé pendant la durée du mariage par la défenderesse s’élève à 10'699 fr. 15 et celui du demandeur à 4'386 fr. 25 [(22'228.70 + 626.75) – (17'398.25 + 583.71 + 487.24)].</w:t>
      </w:r>
    </w:p>
    <w:p>
      <w:r>
        <w:t>- 8 - La différence entre les créances réciproques des époux au sens de l’art. 122 al 2 CC s’élève donc à 3'156 fr. 45 [(10'699.15/2) – (4'386.25/2)]. Ce montant doit dès lors être transféré par C.________ à la Fondation Y.________ LPP, le demandeur n’ayant pas indiqué d’autre institution de prévoyance au bénéfice de laquelle verser ce montant. d) Sur la somme de la prestation de sortie à transférer, soit en l’espèce 3'156 fr. 45, l’institution de prévoyance débitrice doit en outre verser un intérêt compensatoire (cf. infra consid. 4) et, en cas de retard, un intérêt moratoire (cf. infra consid. 5 ; ATF 137 V 463 consid. 7.2 ; ATF 129 V 251 consid. 3.2 et 3.3).</w:t>
      </w:r>
    </w:p>
    <w:p>
      <w:r>
        <w:rPr>
          <w:b/>
        </w:rPr>
        <w:t>E. 4</w:t>
      </w:r>
    </w:p>
    <w:p>
      <w:r>
        <w:t>a) Aux termes de l’art. 8a al. 1 OLP (ordonnance fédérale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fédérale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(ATF 129 V 251 consid. 4.1). Selon l’art. 12 let. h OPP 2, le taux d’intérêt minimal est d’au moins de 1.75% dès le 1er janvier 2014. Ce taux n’a pas varié en 2015. Il est de 1.25% dès le 1er janvier 2016 (art. 12 let. i OPP 2).</w:t>
      </w:r>
    </w:p>
    <w:p>
      <w:r>
        <w:t>- 9 - b) En l’espèce, le jour déterminant pour le calcul de l’intérêt compensatoire est le 30 octobre 2014, soit le jour de l’entrée de force du jugement de divorce et où le montant à partager a été arrêté (cf. ATF 129 V 251 consid. 3.2 et 3.3 ; TF 9C_227/2009 du 25 septembre 2009 consid. 3.2.2). Par conséquent, le taux d’intérêt compensatoire payable sur le montant que doit transférer C.________ est d’au moins 1.75% dès le 30 octobre 2014 jusqu’au 31 décembre 2015, puis de 1.25% entre le 1er janvier 2016 et le jour du transfert ou de la demeure, sous réserve d’un taux supérieur prévu par le règlement de prévoyance de cette institution.</w:t>
      </w:r>
    </w:p>
    <w:p>
      <w:r>
        <w:rPr>
          <w:b/>
        </w:rPr>
        <w:t>E. 5</w:t>
      </w:r>
    </w:p>
    <w:p>
      <w:r>
        <w:t>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Si, comme dans le cas présent, c’est le juge de la prévoyance qui fixe le montant de la prestation de sortie, l’intérêt moratoire est dû dès le 31e jour suivant l’entrée en force du jugement de cette autorité (ATF 129 V 251 consid. 5). L’institution de prévoyance débitrice sera ainsi réputée en demeure si le montant à transférer – intérêt compensatoire jusqu’au jour du transfert inclus – n’a pas été versé dans les 30 jours suivant l’entrée en force du jugement de l’autorité de céans. b) En l’espèce, en cas de demeure, soit à compter du 31e jour dès l’entrée en force du présent jugement, C.________ sera débitrice d’un intérêt moratoire de 2.25% l’an (1.25% + 1%), en sus du montant à transférer augmenté de l’intérêt compensatoire calculé conformément à ce qui précède.</w:t>
      </w:r>
    </w:p>
    <w:p>
      <w:r>
        <w:rPr>
          <w:b/>
        </w:rPr>
        <w:t>E. 6</w:t>
      </w:r>
    </w:p>
    <w:p>
      <w:r>
        <w:t>a) Compte tenu de ce a été exposé, C.________ prélèvera sur l’avoir de prévoyance de la défenderesse un montant de 3'156 fr. 45 en capital, plus intérêt compensatoire d’au moins 1.75% l’an dès le 3 juin 2014 jusqu’au 31 décembre 2015, puis de 1.25% du 1er janvier 2016</w:t>
      </w:r>
    </w:p>
    <w:p>
      <w:r>
        <w:t>- 10 - jusqu’au moment du transfert ou de la demeure, qu’elle transférera en faveur du demandeur sur le compte de prévoyance que celui-ci possède auprès de la Fondation Y.________ LPP. En cas de retard dans le transfert, C.________ versera en outre un intérêt moratoire de 2.25% sur le montant à transférer. b) Il n’y a pas lieu d’allouer de dépens, ni de percevoir des frais de justice (art. 73 al. 2 LPP, par renvoi des art. 25 et 25a al. 1 LFLP). ba) Le demandeur et la défenderesse ont plaidé au bénéfice de l’assistance judiciaire, ayant obtenu à ce titre la commission d’un avocat d’office dans le cadre de la procédure en divorce et le mandat d’office de ces conseils se poursuit à l’occasion de la procédure en partage. Il y a donc lieu de fixer la rémunération revenant à ces mandataires pour la présente procédure. Le 28 décembre 2015, Me Michel Dupuis, conseil de la défenderesse, a produit le relevé des opérations effectuées dans le cadre de la présente procédure. Son activité a été contrôlée au regard de la conduite du procès et entre globalement dans le cadre du bon accomplissement du mandat, de sorte qu’elle doit être arrêtée à 2 heures et 36 minutes au total, au tarif horaire de 180 fr. (art. 2 al. 1 let. a RAJ [règlement du 7 décembre 2010 sur l’assistance judiciaire en matière civile ; RSV 211.02.3]). A cela s’ajoutent les débours que l’on fixera forfaitairement à 50 fr. et la TVA au taux de 8%, ce qui représente un montant total de 555 francs. Le 8 janvier 2016, Me Jean-Pierre Bloch, conseil du demandeur, a indiqué avoir consacré 1 heure et 45 minutes à l’exécution de son mandat dans la procédure devant le Tribunal de céans ; il demande en outre un montant forfaitaire de 50 fr. à titre de débours. Ces indications entrent également dans le cadre du bon accomplissement du mandat, si bien qu’il convient d’arrêter l’indemnité due à 390 fr., TVA à 8% incluse.</w:t>
      </w:r>
    </w:p>
    <w:p>
      <w:r>
        <w:t>- 11 - bb) Ces rémunérations sont provisoirement supportée par le canton, le demandeur et la défenderesse étant rendus attentifs au fait qu’ils sont tenus de rembourser le montant alloué à leurs conseils respectifs dès qu’ils sont en mesure de le faire (art. 123 al. 1 CPC, par renvoi de l’art. 18 al. 5 LPA-VD). Il incombe au Service juridique et législatif de fixer les modalités de remboursement (art. 5 RAJ).</w:t>
      </w:r>
    </w:p>
    <w:p>
      <w:r>
        <w:t>- 12 - Par ces motifs, le juge unique p r o n o n c e : I. Ordre est donné à C.________ de prélever sur l’avoir de libre passage de E.________ (compte n° 756.2873.8681.54) un montant de 4'386 fr. 25 (quatre mille trois cent huitante-six francs et vingt-cinq centimes), plus intérêt annuel sur ce montant d’au moins 1.75% du 30 octobre 2014 au 31 décembre 2015, puis d’au moins 1.25% dès le 1er janvier 2016, et de transférer ce montant sur le compte de libre passage n°17-0125-095-4 dont O.________ est titulaire auprès de la Fondation Y.________ LPP. II. En cas de retard dans le transfert de la prestation de sortie, C.________ versera en outre sur le compte de libre passage dont O.________ est titulaire auprès de la Fondation Y.________ LPP un intérêt moratoire d’au moins 2.25% l’an, dès l’entrée en force du présent jugement, sur le montant de la prestation de sortie à transférer. III. Il n’est pas perçu de frais judiciaires ni alloué de dépens. IV. L’indemnité d’office de Me Michel Dupuis, conseil de la défenderesse, est arrêtée à 555 fr. (cinq cent cinquante-cinq francs), TVA comprise. V. L’indemnité d’office de Me Jean-Pierre Bloch, conseil du demandeur, est arrêtée à 390 fr. (trois cent nonante francs), TVA comprise. VI. Les bénéficiaires de l’assistance judiciaire sont, dans la mesure de l’art. 123 CPC applicable par renvoi de l’art. 18 al. 5 LPA-</w:t>
      </w:r>
    </w:p>
    <w:p>
      <w:r>
        <w:t>- 13 - VD, tenus au remboursement de l’indemnité de leur conseil d’office mise à la charge de l’Etat. Le juge unique : La greffière : Du Le jugement qui précède est notifié à : - Me Jean-Pierre Bloch, avocat à Lausanne, (pour le demandeur) - Me Michel Dupuis, avocat à Lausanne (pour la défenderesse) - Fondation Y.________ LPP, à Zurich, - Fonds de prévoyance W.________, à Montreux, - C.________, à Zurich, - Office fédéral des assurances sociales, à Berne, - Tribunal de l'arrondissement de Lausanne, à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