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ZJ14.044926 vom 7. Dezember 2015</w:t>
      </w:r>
    </w:p>
    <w:p>
      <w:r>
        <w:t>VD Tribunal cantonal, 2015-12-07, FR</w:t>
      </w:r>
    </w:p>
    <w:p>
      <w:r>
        <w:rPr>
          <w:b/>
        </w:rPr>
        <w:t xml:space="preserve">Quelle: </w:t>
      </w:r>
      <w:r>
        <w:t>https://mcp.opencaselaw.ch/entscheid/vd_gerichte_ZJ14.044926</w:t>
      </w:r>
    </w:p>
    <w:p>
      <w:r>
        <w:t>FR: VD_GERICHTE ZJ14.044926 du 7 décembre 2015</w:t>
      </w:r>
    </w:p>
    <w:p>
      <w:r>
        <w:t>IT: VD_GERICHTE ZJ14.044926 del 7 dicembre 2015</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RSV 173.36]). En l’absence de contestation des parties sur le montant des prestations de sortie à partager, il incombe au juge de statuer comme juge unique, sur la base du dossier (art. 111 al. 1 LPA-VD).</w:t>
      </w:r>
    </w:p>
    <w:p>
      <w:r>
        <w:rPr>
          <w:b/>
        </w:rPr>
        <w:t>E. 2</w:t>
      </w:r>
    </w:p>
    <w:p>
      <w:r>
        <w:t>a) L’art. 22 al. 1 LFLP (loi fédérale du 17 décembre 1993 sur le libre passage dans la prévoyance professionnelle vieillesse, survivants et invalidité; RS 831.42) prévoit qu’en cas de divorce, les prestations de sortie acquises durant le mariage sont partagées conformément aux art.</w:t>
      </w:r>
    </w:p>
    <w:p>
      <w:r>
        <w:t>- 4 - 122 et 123 CC (code civil suisse du 10 décembre 1907; RS 210) et aux art. 280 et 281 CPC (code de procédure civile du 19 décembre 2008; RS 272).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cf. aussi ATF 132 V 332). La date de l’entrée en force du jugement de divorce est la date déterminante pour le calcul des avoirs à partager (ATF 133 V 288 consid. 4.3.3 et la référence). d) Selon l'art. 281 al. 3 CPC, à l'entrée en force de la décision sur le partage, le juge civil défère d'office l'affaire au tribunal compétent en vertu de la LFLP.</w:t>
      </w:r>
    </w:p>
    <w:p>
      <w:r>
        <w:t>- 5 -</w:t>
      </w:r>
    </w:p>
    <w:p>
      <w:r>
        <w:rPr>
          <w:b/>
        </w:rPr>
        <w:t>E. 3</w:t>
      </w:r>
    </w:p>
    <w:p>
      <w:r>
        <w:t>a) En l'espèce, le Tribunal d'arrondissement de la Côte a transmis la cause au Tribunal cantonal pour que les prestations de sortie respectives des époux, acquises pendant la durée du mariage, soient partagées par moitié. Aucun cas de prévoyance n'est survenu avant le divorce; il peut donc être procédé au partage sur la base des éléments chiffrés recueillis en cours d’instruction. Il ressort des attestations de prévoyance figurant au dossier que l'ex-époux possède deux comptes de libre passage (comptes n°442.257198.01.1/200259.59 et 442.257198.02.2/200259.86) auprès de la Fondation de libre passage de la L.________ et y disposait d'une prestation de sortie de 40'646 fr. 20 (24'422 fr. 45 + 16'223 fr. 75) à l'entrée en force du jugement de divorce, le 24 juin 2014. Pour sa part, l'ex-épouse possède deux comptes de libre passage, l’un de 7'316 fr. 60 auprès de la Fondation X.________ ( [...] 30733 –T.________, Police 268), l’autre de 468 fr. 41 auprès de la Fondation I.________ LPP à [...] (n°17-0051-533-0) au moment de l'entrée en force du jugement de divorce, soit un montant total de 7'785 fr. 01. Le montant à partager entre les ex-époux est donc de 32'861 fr. 19. La moitié de ce montant, soit 16'430 fr. 60 (chiffre arrondi), doit être versée en faveur de S.________. b) Par souci de simplification, le montant de 16'430 fr. 60 sera donc prélevé par la Fondation de prévoyance L.________ uniquement sur le compte n°442.257198.01.1/200259.59 de H.________ et transféré en faveur de S.________, sur le compte n°17-0051-533-0 que celle-ci possède auprès de la Fondation I.________ LPP à [...]. c) Sur la somme de la prestation de sortie à transférer, soit en l’espèce 16'430 fr. 60, l’institution de prévoyance débitrice doit en outre verser un intérêt compensatoire (consid. 4 ci-après) et, en cas de retard, un intérêt moratoire (consid. 5 ci-après; ATF 129 V 251 consid. 3.2 et 3.3.).</w:t>
      </w:r>
    </w:p>
    <w:p>
      <w:r>
        <w:t>- 6 -</w:t>
      </w:r>
    </w:p>
    <w:p>
      <w:r>
        <w:rPr>
          <w:b/>
        </w:rPr>
        <w:t>E. 4</w:t>
      </w:r>
    </w:p>
    <w:p>
      <w:r>
        <w:t>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 Le taux d’intérêt minimal est d'au moins de 1,75% pour la période à partir du 1er janvier 2014 (art. 12 OPP 2 let. h; cf. aussi la décision du 30 octobre 2013 du Conseil fédéral, in : Bulletin de prévoyance professionnelle no 134 du 28 novembre 2013, ch. 873). b) En l’espèce, le jour déterminant pour le calcul de l’intérêt compensatoire est le 24 juin 2014, soit le jour de l’entrée en force du jugement de divorce (cf. ATF 129 V 251 consid. 3.2 et 3.3; TF 9C_227/2009 du 25 septembre 2009 consid. 3.2.2). Par conséquent, le taux d’intérêt compensatoire payable sur le montant que doit transférer l’institution de prévoyance (16'430 fr. 60) est d’au moins 1,75% dès le 24 juin 2014. Si le règlement de prévoyance des fondations concernées prévoit un taux plus élevé, celui-ci est applicable.</w:t>
      </w:r>
    </w:p>
    <w:p>
      <w:r>
        <w:rPr>
          <w:b/>
        </w:rPr>
        <w:t>E. 5</w:t>
      </w:r>
    </w:p>
    <w:p>
      <w:r>
        <w:t>a) Le taux de l’intérêt moratoire correspond, selon les art. 15 al. 2 LPP (loi fédérale du 25 juin 1982 sur la prévoyance professionnelle</w:t>
      </w:r>
    </w:p>
    <w:p>
      <w:r>
        <w:t>- 7 - vieillesse, survivants et invalidité; RS 831.40) et 7 OLP (ordonnance du 3 octobre 1994 sur le libre passage dans la prévoyance professionnelle vieillesse, survivants et invalidité; RS 831.425), en corrélation avec l’art. 12 OPP 2, au taux d’intérêt minimal fixé dans la LPP, augmenté de 1%. Si, comme en l’espèce, c’est le juge de la prévoyance qui fixe le montant de la prestation de sortie, l’intérêt moratoire est dû dès le 31ème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31ème jour dès l’entrée en force du présent arrêt, la Fondation de prévoyance L.________ sera débitrice d’un intérêt moratoire de 2,75% l’an (soit 1,75% + 1%), en sus du montant à transférer de 16'430 fr. 60 augmenté de l’intérêt compensatoire calculé conformément à ce qui précède.</w:t>
      </w:r>
    </w:p>
    <w:p>
      <w:r>
        <w:rPr>
          <w:b/>
        </w:rPr>
        <w:t>E. 6</w:t>
      </w:r>
    </w:p>
    <w:p>
      <w:r>
        <w:t>a) Compte tenu de ce qui précède, la Fondation de prévoyance L.________ prélèvera sur le compte n°442.257198.01.1/200259.59 de H.________ un montant de 16'430 fr. 60 en capital, plus un intérêt compensatoire d'au moins 1,75 % l’an dès le 24 juin 2014, qu’elle transférera en faveur de S.________, sur le compte n°17-0051-533-0 que celle-ci possède auprès de la Fondation I.________ LPP à [...]. En cas de retard dans le transfert, la Fondation de prévoyance L.________ versera en outre un intérêt moratoire de 2,75% sur le montant à transférer. b) Le présent jugement est rendu sans frais (art. 73 al. 2 LPP), ni dépens. Par ces motifs, la juge unique</w:t>
      </w:r>
    </w:p>
    <w:p>
      <w:r>
        <w:t>- 8 - p r o n o n c e : I. Ordre est donné à la Fondation de prévoyance L.________ à [...] de prélever sur l'avoir de prévoyance de H.________, déposé sur le compte n°442.257198.01.1/200259.59, un montant de 16'430 fr. 60 (seize mille quatre cent trente francs et soixante centimes) en capital, plus intérêt d'au moins 1,75% l'an dès le 24 juin 2014, et de transférer ce montant sur le compte n°17- 0051-533-0 dont S.________ est titulaire auprès de la Fondation I.________ LPP à [...]. II. En cas de retard dans le transfert de la prestation de sortie, la Fondation de prévoyance L.________ à [...] versera sur le compte n°17-0051-533-0 auprès de la Fondation I.________ LPP à [...], en faveur de S.________, un intérêt moratoire d'au moins 2,75% l'an, dès l'entrée en force du présent jugement, sur le montant de la prestation de sortie à transférer.</w:t>
      </w:r>
    </w:p>
    <w:p>
      <w:r>
        <w:t>- 9 - III. Il n'est pas perçu de frais de justice, ni alloué de dépens. La juge unique : La greffière : Du Le jugement qui précède est notifié à : - Me Mireille Loroch, avocate à Lausanne (pour le demandeur), - Me Pascal Rytz, avocat à Nyon, (pour la défenderesse) - Fondation X.________, à [...], - Fondation de libre passage de la L.________, à [...], - Fondation I.________ LPP,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