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ZJ13.054609 vom 2. Oktober 2014</w:t>
      </w:r>
    </w:p>
    <w:p>
      <w:r>
        <w:t>VD Tribunal cantonal, 2014-10-02, FR</w:t>
      </w:r>
    </w:p>
    <w:p>
      <w:r>
        <w:rPr>
          <w:b/>
        </w:rPr>
        <w:t xml:space="preserve">Quelle: </w:t>
      </w:r>
      <w:r>
        <w:t>https://mcp.opencaselaw.ch/entscheid/vd_gerichte_ZJ13.054609</w:t>
      </w:r>
    </w:p>
    <w:p>
      <w:r>
        <w:t>FR: VD_GERICHTE ZJ13.054609 du 2 octobre 2014</w:t>
      </w:r>
    </w:p>
    <w:p>
      <w:r>
        <w:t>IT: VD_GERICHTE ZJ13.054609 del 2 ottobre 2014</w:t>
      </w:r>
    </w:p>
    <w:p>
      <w:pPr>
        <w:pStyle w:val="Heading2"/>
      </w:pPr>
      <w:r>
        <w:t>Erwägungen</w:t>
      </w:r>
    </w:p>
    <w:p>
      <w:r>
        <w:rPr>
          <w:b/>
        </w:rPr>
        <w:t>E. 1</w:t>
      </w:r>
    </w:p>
    <w:p>
      <w:r>
        <w:t>Dans le domaine des assurances sociales, le Tribunal cantonal connaît, notamment, des contestations et prétentions en partage de la prestation de sortie en cas de divorce ou de dissolution du partenariat enregistré (art. 93 let. d LPA-VD [loi cantonale vaudoise du 28 octobre 2008 sur la procédure administrative, RSV 173.36]). En l’absence de contestation des parties, il incombe au juge instructeur de statuer comme juge unique sur la base du dossier (art. 111 al. 1 LPA-VD).</w:t>
      </w:r>
    </w:p>
    <w:p>
      <w:r>
        <w:rPr>
          <w:b/>
        </w:rPr>
        <w:t>E. 2</w:t>
      </w:r>
    </w:p>
    <w:p>
      <w:r>
        <w:t>Le présent jugement a pour seul objet, selon le renvoi de la juridiction civile, de procéder au partage par moitié des avoirs de prévoyance professionnelle accumulés par B.Z.________ durant le mariage.</w:t>
      </w:r>
    </w:p>
    <w:p>
      <w:r>
        <w:rPr>
          <w:b/>
        </w:rPr>
        <w:t>E. 3</w:t>
      </w:r>
    </w:p>
    <w:p>
      <w:r>
        <w:t>a) L’art. 22 LFLP (loi fédérale du 17 décembre 1993 sur le libre passage dans la prévoyance professionnelle vieillesse, survivants et invalidité, RS 831.42) prévoit qu’en cas de divorce, les prestations de sortie acquises durant le mariage sont partagées conformément aux art. 122 et 123 CC (code civil suisse du 10 décembre 1907, RS 210) et aux art. 280 et 281 CPC (code fédéral de procédure civile du 19 décembre 2008, RS 272)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w:t>
      </w:r>
    </w:p>
    <w:p>
      <w:r>
        <w:t>- 4 - c) La référence au moment de la survenance du cas de prévoyance ne concerne que le conjoint pour lequel un cas de prévoyance s’est réalisé; il faut en revanche tenir compte de la prestation de sortie au moment du divorce s’agissant du conjoint pour lequel un cas de prévoyance n’est pas survenu (Le partage des prestations de sortie et l’allocation de l’indemnité équitable, in SJ 2010 lI p. 67 ss, spéc. p. 86 ss.). Dans la même ligne, le Tribunal fédéral a jugé que l’art. 122 CC était applicable lorsque l’un des conjoints percevait des prestations de l’assurance-vieillesse ou de l’assurance-invalidité mais n’avait jamais disposé d’une prévoyance professionnelle et qu’aucun cas de prévoyance n’était survenu pour l’autre époux (ATF 136 III 449 consid. 3; TF 5A_147/2011 et 5A_154/2011 du 24 août 2011, consid. 5.3). d) La date de l’entrée en force du jugement de divorce est la date déterminante pour le calcul des avoirs à partager (ATF 133 V 288 consid. 4.3.3 et la référence).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128 V 41; cf. aussi ATF 132 V 332). e) En l’espèce, il est constant qu’un cas de prévoyance est survenu avant le prononcé de divorce concernant A.Z.________, née [...]. Elle n’a toutefois jamais disposé d’une prévoyance professionnelle. En outre, aucun cas de prévoyance concernant B.Z.________ n’est survenu avant l’entrée en force du jugement de divorce. Il peut donc être procédé au partage sur la base des éléments chiffrés recueillis au cours de l’instruction.</w:t>
      </w:r>
    </w:p>
    <w:p>
      <w:r>
        <w:t>- 5 -</w:t>
      </w:r>
    </w:p>
    <w:p>
      <w:r>
        <w:rPr>
          <w:b/>
        </w:rPr>
        <w:t>E. 4</w:t>
      </w:r>
    </w:p>
    <w:p>
      <w:r>
        <w:t>Il résulte du décompte de sortie établi le 29 juillet 2014 par E._____________ que la prestation de libre passage de B.Z.________, s’élève au 20 mai 2012 à 157’027 fr. 30, dont 13’032 fr. de prestations de libre passage à la date du mariage, intérêts inclus. Le montant à partager s’élève dès lors à 143’995 fr. 30 (157’027 fr. 30 – 13’032 fr.), dont la moitié s’élève à 71’997 fr. 65, montant identique à celui calculé par les parties.</w:t>
      </w:r>
    </w:p>
    <w:p>
      <w:r>
        <w:rPr>
          <w:b/>
        </w:rPr>
        <w:t>E. 5</w:t>
      </w:r>
    </w:p>
    <w:p>
      <w:r>
        <w:t>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obligatoire à transférer à la suite d’un divorce correspond au taux minimal fixé à l’art. 12 OPP 2 qui est d’au moins 1,5% pour la période courant du 1er janvier 2012 au 31 décembre 2013 (let. g), ce taux étant d’au moins 1,75% à partir du 1er janvier 2014 (let. h). Le jour déterminant pour le calcul de l’intérêt compensatoire est le 20 mai 2012, jour de l’entrée en force du jugement de divorce. Le taux de l’intérêt compensatoire payable sur le montant que doit verser l’institution de prévoyance débitrice est par conséquent d’au moins 1,5% l’an du 20 mai 2012 au 31 décembre 2013 (art. 12 let. g OPP 2), puis d’au moins 1,75% l’an à partir du 1er janvier 2014 (art. 12 let. h OPP 2) jusqu’au moment du transfert ou de la demeure, sous réserve d’un taux supérieur prévu par le règlement de l’institution de prévoyance.</w:t>
      </w:r>
    </w:p>
    <w:p>
      <w:r>
        <w:t>- 6 - b) Selon l’art. 7 OLP, le taux de l’intérêt moratoire correspond au taux d’intérêt minimal fixé dans la LPP, augmenté de 1%, soit 2.75 % à partir du 1er janvier 2014. En cas de retard de versement, un intérêt moratoire sera dû dès le 31e jour suivant l’entrée en force du présent jugement (ATF 129 V 251 consid. 5).</w:t>
      </w:r>
    </w:p>
    <w:p>
      <w:r>
        <w:rPr>
          <w:b/>
        </w:rPr>
        <w:t>E. 6</w:t>
      </w:r>
    </w:p>
    <w:p>
      <w:r>
        <w:t>En conséquence, l’institution de prévoyance E._____________ devra débiter le compte de libre passage de B.Z.________ de la somme de 71’997 fr. 65 plus un intérêt compensatoire d’au moins 1,5% l’an pour la période du 20 mai 2012 au 31 décembre 2013, puis d’au moins 1,75% l’an à compter du 1er janvier 2014 et verser ce montant en faveur de A.Z.________, née [...] sur le compte de libre passage [...] IBAN n° [...] / BIC n° [...] ouvert auprès de l’institution de prévoyance P.________.</w:t>
      </w:r>
    </w:p>
    <w:p>
      <w:r>
        <w:rPr>
          <w:b/>
        </w:rPr>
        <w:t>E. 7</w:t>
      </w:r>
    </w:p>
    <w:p>
      <w:r>
        <w:t>Le présent jugement est rendu sans frais ni dépens.</w:t>
      </w:r>
    </w:p>
    <w:p>
      <w:r>
        <w:rPr>
          <w:b/>
        </w:rPr>
        <w:t>E. 8</w:t>
      </w:r>
    </w:p>
    <w:p>
      <w:r>
        <w:t>A.Z.________, née [...] a été mise au bénéfice de l’assistance judiciaire, de sorte qu’une indemnité équitable au conseil juridique désigné d’office, sera supportée par le canton, provisoirement (art. 122 al. 1 let. a et b CPC,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en tenant compte des montants éventuellement payés à titre de franchise depuis le début de la procédure. Il y a donc lieu, dans le présent jugement, de fixer la rémunération de l’avocat d’office. Celui-ci a produit la liste de ses opérations, laquelle a été contrôlée au regard de la procédure et rentre globalement dans le cadre du bon accomplissement du mandat de sorte qu’elle doit être arrêtée à 7 heures 17 minutes de prestations d’avocat soit un montant total d’honoraires s’élevant à 1‘311 francs. Il y a lieu d’ajouter la TVA de 8%, soit 104 fr. 90. Au demeurant, l’avocat d’office a droit au remboursement de tous les débours qui s’inscrivent raisonnablement dans l’exécution de sa tâche (ATF 122 I 1). Selon la liste</w:t>
      </w:r>
    </w:p>
    <w:p>
      <w:r>
        <w:t>- 7 - des débours produite par le conseil d’office, ceux-ci s’élèvent à 106 fr., auxquels il convient d’ajouter 8 fr. 48 de TVA. L’indemnité d’office du conseil de A.Z.________, née [...] doit donc être arrêtée à 1‘530 fr. 40, TVA comprise. Par ces motifs, le juge unique prononce : I. Ordre est donné à l’institution de prévoyance E._____________, de débiter le compte de libre passage de B.Z.________ de la somme de 71’997 fr. 65 plus un intérêt compensatoire d’au moins 1,5% l’an pour la période du 20 mai 2012 au 31 décembre 2013, puis d’au moins 1,75% l’an à compter du 1er janvier 2014 et de verser ce montant en faveur de A.Z.________, née [...] sur le compte de libre passage [...] IBAN n° [...] / BIC n° [...] ouvert auprès de l’institution de prévoyance P.________. II. En cas de retard, un intérêt moratoire sera dû sur la somme de 71'997 fr. 65 au taux de 2,75% l’an à partir du 31e jour suivant l’entrée en force du présent jugement ou, en cas de recours au Tribunal fédéral, dès que ce tribunal aura statué définitivement sur le recours. III. Le présent jugement est rendu sans frais ni dépens. IV. L’indemnité d’office de Me Emmanuel Hoffmann, conseil de la défenderesse A.Z.________, née [...], est arrêtée à 1‘530 fr. 40 (mille cinq cent trente francs et quarante centimes), TVA comprise. V. Le bénéficiaire de l’assistance judiciaire est, dans la mesure de l’art. 123 CPC applicable par renvoi de l’art. 18 al. 5 LPA-VD,</w:t>
      </w:r>
    </w:p>
    <w:p>
      <w:r>
        <w:t>- 8 - tenu au remboursement de l’indemnité du conseil d’office mise à la charge de l’Etat. Le juge unique : Le greffier : Du Le jugement qui précède est notifié à : - Me Bernadette Schindler Velasco (pour B.Z.________), - Me Emmanuel Hoffmann (pour A.Z.________, née [...]), - E._____________, - P.________, - Office Fédéral des Assurances Sociales (OFAS), et communiqué au :</w:t>
      </w:r>
    </w:p>
    <w:p>
      <w:r>
        <w:t>- 9 - - Tribunal civil de l’arrondissement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