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ZJ10.029238 vom 1. Mai 2011</w:t>
      </w:r>
    </w:p>
    <w:p>
      <w:r>
        <w:t>VD Tribunal cantonal, 2011-05-01, FR</w:t>
      </w:r>
    </w:p>
    <w:p>
      <w:r>
        <w:rPr>
          <w:b/>
        </w:rPr>
        <w:t xml:space="preserve">Quelle: </w:t>
      </w:r>
      <w:r>
        <w:t>https://mcp.opencaselaw.ch/entscheid/vd_gerichte_ZJ10.029238</w:t>
      </w:r>
    </w:p>
    <w:p>
      <w:r>
        <w:t>FR: VD_GERICHTE ZJ10.029238 du 1 mai 2011</w:t>
      </w:r>
    </w:p>
    <w:p>
      <w:r>
        <w:t>IT: VD_GERICHTE ZJ10.029238 del 1 maggio 2011</w:t>
      </w:r>
    </w:p>
    <w:p>
      <w:pPr>
        <w:pStyle w:val="Heading2"/>
      </w:pPr>
      <w:r>
        <w:t>Erwägungen</w:t>
      </w:r>
    </w:p>
    <w:p>
      <w:r>
        <w:rPr>
          <w:b/>
        </w:rPr>
        <w:t>E. 4</w:t>
      </w:r>
    </w:p>
    <w:p>
      <w:r>
        <w:t>a) A teneur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1er juin 2009, prévoit notamment un taux minimal d'au moins 2 % pour la période à</w:t>
      </w:r>
    </w:p>
    <w:p>
      <w:r>
        <w:t>- 6 - partir du 1er janvier 2009 (let. f). Par décisions des 14 octobre 2009 et 1er octobre 2010, le Conseil fédéral a maintenu un taux minimal identique pour 2010, respectivement 2011. Le jour déterminant pour le calcul de l'intérêt compensatoire est le 7 septembre 2010, jour d'entrée en force du jugement de divorce. Le taux de l'intérêt compensatoire payable sur le montant que doit transférer A._______ Vie SA (12'599 fr. 60) est par conséquent d'au moins 2 % l'an dès le 7 septembre 2010 jusqu'au moment du transfert ou de la demeure, sous réserve d'un taux supérieur prévu par le règlement de l'institution de prévoyance. b) Selon l'art. 7 OLP, le taux de l'intérêt moratoire correspond au taux d'intérêt minimal fixé dans la LPP, augmenté de 1 %. En cas de retard de versement, un intérêt moratoire sera dû dès le 31e jour suivant l'entrée en force du présent jugement (ATF 129 V 251 consid. 5; TF 9C_98/2009 du 30 juin 2009, consid. 5.3.1). Ainsi, en cas de retard de versement, A._______ Vie SA sera débitrice d'un intérêt moratoire d'au moins 3 % l'an dès le 31e jour suivant l'entrée en force du présent jugement, en sus du montant à transférer (12'599 fr. 60) augmenté de l'intérêt compensatoire, sous réserve d'un taux supérieur prévu par le règlement de l'institution de prévoyance.</w:t>
      </w:r>
    </w:p>
    <w:p>
      <w:r>
        <w:rPr>
          <w:b/>
        </w:rPr>
        <w:t>E. 5</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pas lieu en l'espèce de percevoir de frais de justice ni d'allouer de dépens (cf. art. 91 LPA-VD, applicable par analogie en vertu de l'art. 99 LPA-VD). Par ces motifs, le juge unique</w:t>
      </w:r>
    </w:p>
    <w:p>
      <w:r>
        <w:t>- 7 - p r o n o n c e : I. Ordre est donné à A._______ Vie SA de prélever sur le compte de libre passage de H.________ la somme de 12'599 fr. 60 (douze mille cinq cent nonante-neuf francs et soixante centimes) en capital, plus un intérêt compensatoire d'au moins 2% l'an, respectivement au taux supérieur prévu par ses dispositions internes, du 7 septembre 2010 jusqu'au moment du transfert ou de la demeure, et de verser ce montant sur le compte de libre passage de L.________, ouvert auprès de la Fondation de libre passage de la F.________. II. En cas de retard dans le transfert de la prestation de libre passage à transférer comme indiqué ci-dessus, A._______ Vie SA versera un intérêt moratoire d'au moins 3% l'an, respectivement au taux supérieur prévu par ses dispositions internes, sur le montant à transférer; cet intérêt moratoire courra, le cas échéant, dès le 31e jour suivant l'entrée en force du présent jugement, ou, en cas de recours au Tribunal fédéral, dès que ce tribunal aura statué définitivement sur le recours. III. Il n'est pas perçu de frais de justice ni alloué de dépens. Le juge unique : Le greffier : Du</w:t>
      </w:r>
    </w:p>
    <w:p>
      <w:r>
        <w:t>- 8 - Le jugement qui précède est notifié à : - H.________, - Me Stefan Disch (pour L.________), - A._______ Vie SA, - Pensionskasse W.________ AG, - Fondation de libre passage de la F.________, - Office fédéral des assurances sociales (OFAS), et communiqué au : - Tribunal civil d'arrondissement de la Broye et du Nord vaudois,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