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ZJ10.000228 vom 30. September 2010</w:t>
      </w:r>
    </w:p>
    <w:p>
      <w:r>
        <w:t>VD Tribunal cantonal, 2010-09-30, FR</w:t>
      </w:r>
    </w:p>
    <w:p>
      <w:r>
        <w:rPr>
          <w:b/>
        </w:rPr>
        <w:t xml:space="preserve">Quelle: </w:t>
      </w:r>
      <w:r>
        <w:t>https://mcp.opencaselaw.ch/entscheid/vd_gerichte_ZJ10.000228</w:t>
      </w:r>
    </w:p>
    <w:p>
      <w:r>
        <w:t>FR: VD_GERICHTE ZJ10.000228 du 30 septembre 2010</w:t>
      </w:r>
    </w:p>
    <w:p>
      <w:r>
        <w:t>IT: VD_GERICHTE ZJ10.000228 del 30 settembre 2010</w:t>
      </w:r>
    </w:p>
    <w:p>
      <w:pPr>
        <w:pStyle w:val="Heading2"/>
      </w:pPr>
      <w:r>
        <w:t>Erwägungen</w:t>
      </w:r>
    </w:p>
    <w:p>
      <w:r>
        <w:rPr>
          <w:b/>
        </w:rPr>
        <w:t>E. 2</w:t>
      </w:r>
    </w:p>
    <w:p>
      <w:r>
        <w:t>Le présent jugement a pour seul objet, selon le renvoi de la juridiction civile, le partage par moitié de la prestation de sortie acquise par les ex-époux durant le mariage, les éléments chiffrés n'ayant pas été contestés.</w:t>
      </w:r>
    </w:p>
    <w:p>
      <w:r>
        <w:t>- 4 -</w:t>
      </w:r>
    </w:p>
    <w:p>
      <w:r>
        <w:rPr>
          <w:b/>
        </w:rPr>
        <w:t>E. 3</w:t>
      </w:r>
    </w:p>
    <w:p>
      <w:r>
        <w:t>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la matière (art. 93 al. 1 let. d LPA-VD), pour procéder au partage en données chiffrées.</w:t>
      </w:r>
    </w:p>
    <w:p>
      <w:r>
        <w:t>- 5 -</w:t>
      </w:r>
    </w:p>
    <w:p>
      <w:r>
        <w:rPr>
          <w:b/>
        </w:rPr>
        <w:t>E. 4</w:t>
      </w:r>
    </w:p>
    <w:p>
      <w:r>
        <w:t>a) Dès lors que le jugement de divorce est entré en force le 22 septembre 2009, dite date est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l'avoir de l'ex-épouse acquis auprès de la Caisse de pension Z.________ a été constitué au titre du 3e pilier A. Or, les dispositions prévues par le droit du divorce (art. 122 à 124 CC) ne concernent que la prévoyance professionnelle (2e pilier), à l'exclusion du 1er et du 3e pilier (ATF 129 III 257 consid. 3.2). S'agissant de prévoyance privée, cet avoir n'a donc pas à être partagé et n'entre ainsi pas en considération pour le calcul des avoirs à partager. Pour ce qui est de l'ex-époux, la moitié de la prestation de sortie à transférer se monte à 12'926 fr. 70 (25'853 fr. 35 / 2), à la date déterminante pour le partage (22 septembre 2009), ce montant devant être versé en faveur de D.________. c) La pratique déduite de la LFLP tolère assez largement, malgré l'impératif de l'art. 3 al. 1 LFLP (cf. aussi l'art. 4 al. 1, a contrario, LFLP), l'affiliation simultanée à une pluralité d'institutions de prévoyance, comme tel est le cas en l'espèce pour l'ex-époux (cf. Schneider, La prévoyance professionnelle et le divorce, RSA 2000, p. 257). Aussi convient-il d'effectuer une répartition au pro rata entre les deux institutions de prévoyance:</w:t>
      </w:r>
    </w:p>
    <w:p>
      <w:r>
        <w:t>- 6 - Montant à transférer Part de la Caisse de Part de la Caisse de au conjoint divorcé: pension B.________: pension W.________: 12'926 fr. 70 Avoir accumulé auprès Avoir accumulé auprès de la Caisse de pension de la Caisse de pension B.________: W.________: 21'761 fr. 40 4'091 fr. 95 Part due Part due proportionnellement: proportionnellement: 84% 16% 10'858 fr. 40 2'068 fr. 30 d) Sur la somme de la prestation de sortie à transférer, les institutions de prévoyance débitrices doivent en outre verser à la fois un intérêt compensatoire (cf. consid. 5 infra) et, en cas de retard, moratoire (cf. consid. 6 infra) (TFA B 115/03 du 3 juin 2004, in: BPP n° 76 du 22 juillet 2004, ch. 455).</w:t>
      </w:r>
    </w:p>
    <w:p>
      <w:r>
        <w:rPr>
          <w:b/>
        </w:rPr>
        <w:t>E. 5</w:t>
      </w:r>
    </w:p>
    <w:p>
      <w:r>
        <w:t>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dans sa teneur en vigueur au 1er janvier 2009, prévoit un taux d'au moins 2 % pour la période à partir du 1er janvier 2009 (let. f). Dès le 1er janvier 2010, ce taux s'élève à 2 % (BPP n° 115 du 24 novembre 2009, ch. 713).</w:t>
      </w:r>
    </w:p>
    <w:p>
      <w:r>
        <w:t>- 7 -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(cf. aussi TF 9C_227/2009 du 25 septembre 2009).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22 septembre 2009, soit le jour-valeur du partage selon le jugement de divorce. En application des principes dégagés par la jurisprudence précitée (TFA, B 105/02 déjà cité), le taux de l'intérêt compensatoire payable sur le montant que doivent transférer la Caisse de pension B.________ (10'858 fr. 40) et la Caisse de pension W.________</w:t>
      </w:r>
    </w:p>
    <w:p>
      <w:r>
        <w:t>- 8 - (2'068 fr. 30) est d'au moins 2 % l'an pour la période courant du 22 septembre 2009 jusqu'au moment du transfert ou de la demeure (art. 12 let. f OPP 2 et BPP n° 115 précité).</w:t>
      </w:r>
    </w:p>
    <w:p>
      <w:r>
        <w:rPr>
          <w:b/>
        </w:rPr>
        <w:t>E. 6</w:t>
      </w:r>
    </w:p>
    <w:p>
      <w:r>
        <w:t>a) Il faut par ailleurs déterminer à partir de quand une institution de prévoyance doit, le cas échéant, verser un intérêt moratoire sur la prestation de sortie, en lieu et place d'un intérêt compensatoire.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 (soit 2 % + 1 %) pour les années 2009 et 2010 (cf. BPP n° 115 déjà cité). b) Si, comme en l'espèce, c'est le juge de la prévoyance selon l'art. 142 CC qui fixe le montant de la prestation de sortie, l'intérêt moratoire est dû dès le 31e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du 17 juin 2005 sur le Tribunal fédéral, RS 173.110], en corrélation avec les art. 82 ss de cette même loi; BPP n° 95 du 22 novembre 2006, ch. 563, spéc. pp. 11 ss). c) Ainsi, en cas de demeure, soit à compter du 31e jour dès l'entrée en force du présent jugement et à défaut de transfert, la Caisse de</w:t>
      </w:r>
    </w:p>
    <w:p>
      <w:r>
        <w:t>- 9 - pension B.________ et la Caisse de pension W.________ seront également débitrices d'un intérêt moratoire de 3 % l'an, en sus du montant à transférer augmenté de l'intérêt compensatoire calculé conformément à ce qui précède, pour autant que le règlement de prévoyance ne prévoie pas un taux supérieur (cf. TFA B 105/02 précité, consid. 3.3).</w:t>
      </w:r>
    </w:p>
    <w:p>
      <w:r>
        <w:rPr>
          <w:b/>
        </w:rPr>
        <w:t>E. 7</w:t>
      </w:r>
    </w:p>
    <w:p>
      <w:r>
        <w:t>a) Cela étant, ordre doit être donné: - à la Caisse de pension B.________, de prélever sur le compte de libre passage ouvert au nom de I.________, la somme de 10'858 fr. 40 en capital, valeur au 22 septembre 2009, plus un intérêt compensatoire d'au moins 2 % l'an du 22 septembre 2009 jusqu'au jour du transfert ou de la demeure, et de verser ce montant en faveur de D.________, sur le compte de libre passage ouvert auprès de la Caisse de pension Z.________; - à la Caisse de pension W.________, de prélever sur le compte de libre passage ouvert au nom de I.________, la somme de 2'068 fr. 30 en capital, valeur au 22 septembre 2009, plus un intérêt compensatoire d'au moins 2 % l'an du 22 septembre 2009 jusqu'au jour du transfert et de la demeure, et de verser ce montant en faveur de D.________, sur le compte de libre passage ouvert auprès de la Caisse de pension Z.________. b) En outre, en cas de retard dans le transfert de la prestation de libre passage à transférer calculée comme indiqué ci-dessus: - la Caisse de pension B.________ versera sur le compte de libre passage ouvert auprès de la Caisse de pension Z.________, en faveur de D.________, un intérêt moratoire (d'au moins 3 % l'an) sur le montant à transférer (10'858 fr. 40), qui courra le cas échéant dès le 31e jour suivant l'entrée en force du présent jugement, ou, en cas de recours au Tribunal fédéral, dès que l'arrêt de la Haute Cour aura été rendu; - la Caisse de pension W.________ versera sur le compte de libre passage ouvert auprès de la Caisse de pension Z.________, en faveur de D.________, un intérêt moratoire (d'au moins 3 % l'an) sur le montant à</w:t>
      </w:r>
    </w:p>
    <w:p>
      <w:r>
        <w:t>- 10 - transférer (2'068 fr. 30), qui courra le cas échéant dès le 31e jour suivant l'entrée en force du présent jugement, ou, en cas de recours au Tribunal fédéral, dès que l'arrêt de la Haute Cour aura été rendu.</w:t>
      </w:r>
    </w:p>
    <w:p>
      <w:r>
        <w:rPr>
          <w:b/>
        </w:rPr>
        <w:t>E. 8</w:t>
      </w:r>
    </w:p>
    <w:p>
      <w:r>
        <w:t>Le montant de la prestation de sortie à partager n'étant pas contesté, la cause a été tranchée par le juge instructeur statuant comme juge unique (art. 111 al. 1 LPA-VD).</w:t>
      </w:r>
    </w:p>
    <w:p>
      <w:r>
        <w:rPr>
          <w:b/>
        </w:rPr>
        <w:t>E. 9</w:t>
      </w:r>
    </w:p>
    <w:p>
      <w:r>
        <w:t>Il n'est pas perçu de frais de justice, ni alloué de dépens. Par ces motifs, le juge unique p r o n o n c e : I. Ordre est donné à la Caisse de pension B.________, de prélever sur le compte de libre passage ouvert au nom de I.________, la somme de 10'858 fr. 40 (dix mille huit cent cinquante-huit francs et quarante centimes) en capital, valeur au 22 septembre 2009, plus un intérêt compensatoire d'au moins 2 % l'an du 22 septembre 2009 jusqu'au jour du transfert ou de la demeure, et de verser ce montant en faveur de D.________, sur le compte de libre passage ouvert auprès de la Caisse de pension Z.________; à la Caisse de pension W.________, de prélever sur le compte de libre passage ouvert au nom de I.________, la somme de 2'068 fr. 30 (deux mille soixante-huit francs et trente centimes) en capital, valeur au 22 septembre 2009, plus un intérêt compensatoire d'au moins 2 % l'an du 22 septembre 2009 jusqu'au jour du transfert ou de la demeure, et de verser ce montant en faveur de D.________, sur le compte de libre passage ouvert auprès de la Caisse de pension Z.________.</w:t>
      </w:r>
    </w:p>
    <w:p>
      <w:r>
        <w:t>- 11 - II. En cas de retard dans le transfert de la prestation de libre passage calculée comme indiqué ci-dessus, la Caisse de pension B.________ versera sur le compte de libre passage ouvert auprès de la Caisse de pension Z.________, en faveur de D.________, un intérêt moratoire (d'au moins 3 % l'an) sur le montant à transférer (10'858 fr. 40), qui courra le cas échéant dès le 31e jour suivant l'entrée en force du présent jugement, ou, en cas de recours au Tribunal fédéral, dès que l'arrêt de la Haute Cour aura été rendu, la Caisse de pension W.________ versera sur le compte de libre passage ouvert auprès de la Caisse de pension Z.________, en faveur de D.________, un intérêt moratoire (d'au moins 3 % l'an) sur le montant à transférer (2'068 fr. 30), qui courra le cas échéant dès le 31e jour suivant l'entrée en force du présent jugement, ou, en cas de recours au Tribunal fédéral, dès que l'arrêt de la Haute Cour aura été rendu. III. Il n'est pas perçu de frais de justice, ni alloué de dépens. Le juge unique : Le greffier : Du</w:t>
      </w:r>
    </w:p>
    <w:p>
      <w:r>
        <w:t>- 12 - Le jugement qui précède est notifié à : - Mme D.________, - Me Nicolas Perret, avocat (pour I.________), - Caisse de pension B.________, - Caisse de pension W.________, - Caisse de pension Z.________, et communiqué au: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