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ZI25.056520 vom 24. April 2026</w:t>
      </w:r>
    </w:p>
    <w:p>
      <w:r>
        <w:t>VD Tribunal cantonal, 2026-04-24, FR</w:t>
      </w:r>
    </w:p>
    <w:p>
      <w:r>
        <w:rPr>
          <w:b/>
        </w:rPr>
        <w:t xml:space="preserve">Quelle: </w:t>
      </w:r>
      <w:r>
        <w:t>https://mcp.opencaselaw.ch/entscheid/vd_gerichte_ZI25.056520</w:t>
      </w:r>
    </w:p>
    <w:p>
      <w:r>
        <w:t>FR: VD_GERICHTE ZI25.056520 du 24 avril 2026</w:t>
      </w:r>
    </w:p>
    <w:p>
      <w:r>
        <w:t>IT: VD_GERICHTE ZI25.056520 del 24 aprile 2026</w:t>
      </w:r>
    </w:p>
    <w:p>
      <w:pPr>
        <w:pStyle w:val="Heading2"/>
      </w:pPr>
      <w:r>
        <w:t>Erwägungen</w:t>
      </w:r>
    </w:p>
    <w:p>
      <w:r>
        <w:rPr>
          <w:b/>
        </w:rPr>
        <w:t>E. 25</w:t>
      </w:r>
    </w:p>
    <w:p>
      <w:r>
        <w:t>mai 2025 ; - 1'250 fr. (mille deux cent cinquante francs), avec intérêts à 6 % l'an dès le 20 novembre 2025 ; - 531 fr. 45 (cinq cent trente et un francs et quarante-cinq centimes). II. L’opposition au commandement de payer, poursuite n° *** de l’Office des poursuites du district de T***, est définitivement levée dans la mesure précitée. III. Toutes autres ou plus amples conclusions sont rejetées. IV. Il n’est pas perçu de frais judiciaires, ni alloué de dépens. La juge unique : La greffière : Du Le jugement qui précède est notifié à : - Me Thomas Käslin (pour F.________), - B.________ SA,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10J050</w:t>
      </w:r>
    </w:p>
    <w:p>
      <w:r>
        <w:t>- 18 - être déposés devant le Tribunal fédéral (Schweizerhofquai 6, 6004 Lucerne) dans les trente jours qui suivent la présente notification (art. 100 al. 1 LTF). La greffière : 10J050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