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ZI25.040248 vom 29. Januar 2026</w:t>
      </w:r>
    </w:p>
    <w:p>
      <w:r>
        <w:t>VD Tribunal cantonal, 2026-01-29, FR</w:t>
      </w:r>
    </w:p>
    <w:p>
      <w:r>
        <w:rPr>
          <w:b/>
        </w:rPr>
        <w:t xml:space="preserve">Quelle: </w:t>
      </w:r>
      <w:r>
        <w:t>https://mcp.opencaselaw.ch/entscheid/vd_gerichte_ZI25.040248</w:t>
      </w:r>
    </w:p>
    <w:p>
      <w:r>
        <w:t>FR: VD_GERICHTE ZI25.040248 du 29 janvier 2026</w:t>
      </w:r>
    </w:p>
    <w:p>
      <w:r>
        <w:t>IT: VD_GERICHTE ZI25.040248 del 29 gennaio 2026</w:t>
      </w:r>
    </w:p>
    <w:p>
      <w:pPr>
        <w:pStyle w:val="Heading2"/>
      </w:pPr>
      <w:r>
        <w:t>Erwägungen</w:t>
      </w:r>
    </w:p>
    <w:p>
      <w:r>
        <w:rPr>
          <w:b/>
        </w:rPr>
        <w:t>E. 1</w:t>
      </w:r>
    </w:p>
    <w:p>
      <w:r>
        <w:t>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BLV 173.36) et 36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w:t>
      </w:r>
    </w:p>
    <w:p>
      <w:r>
        <w:rPr>
          <w:b/>
        </w:rPr>
        <w:t>E. 2</w:t>
      </w:r>
    </w:p>
    <w:p>
      <w:r>
        <w:t>Le litige sur le fond porte sur la mise à la charge de la défenderesse d'une peine conventionnelle de 3’000 fr. et de 500 fr. de frais de procédure, ainsi que sur la levée définitive de l’opposition dans le cadre de la poursuite y relative.</w:t>
      </w:r>
    </w:p>
    <w:p>
      <w:r>
        <w:rPr>
          <w:b/>
        </w:rPr>
        <w:t>E. 3</w:t>
      </w:r>
    </w:p>
    <w:p>
      <w:r>
        <w:t>a) A titre liminaire, il convient toutefois d'examiner la recevabilité de la demande, soit si la Cour de céans est matériellement compétente pour statuer sur les prétentions réclamées. b) La Fondation FAR a été créée le 19 mars 2003 en vue de l'application commune de la CCT RA conformément à l'art. 357b CO. Il s'agit d'une institution de prévoyance non enregistrée (ch. 1.1 de l'Acte de fondation). Elle ne participe en effet pas à l'application du régime de l'assurance obligatoire au sens de la LPP. 10J050</w:t>
      </w:r>
    </w:p>
    <w:p>
      <w:r>
        <w:t>- 5 - Cependant, les fondations de prévoyance en faveur du personnel non enregistrées, dont l'activité s'étend au domaine de la prévoyance professionnelle, sont soumises à la réglementation des art. 73 et 74 LPP en vertu de l'art. 89a al. 6 CC (ATF 127 V 29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 Jean-Philippe Dunand/Pascal Mahon [édit.], Commentaire du contrat de travail, 2e éd., Berne 2022, n° 47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10J050</w:t>
      </w:r>
    </w:p>
    <w:p>
      <w:r>
        <w:t>- 6 - convention collective de travail ou du contrat de travail, le travailleur pouvait exiger, aux conditions de l'art. 97 CO, le paiement de dommages- 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CCT RA, la demande de la Fondation FAR serait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Il 398 consid. 2b). Le juge de la prévoyance professionnelle, matériellement compétent pour statuer sur la demande en paiement de cotisations, l'est également pour statuer sur la question – préjudicielle – de savoir si le défendeur est soumis à la CCT RA (TF 9C_211/2008 du 7 mai 2008 consid. 4.7). En outre, il l'est aussi pour statuer sur les frais de sommation et de poursuite engagés par la demanderesse en 10J050</w:t>
      </w:r>
    </w:p>
    <w:p>
      <w:r>
        <w:t>- 7 - vue de recouvrer les cotisations impayées (dans ce sens : Cour de justice du canton de Genève ATAS/481/2019 du 31 mai 2019). En revanche, comme déjà tranché par la Cour de justice du canton de Genève sans que ces jugements aient été contestés devant notre Haute Cour (ATAS/1136/2020 du 16 novembre 2020 consid. 4c ; ATAS/1057/2022 du 28 novembre 2022) et comme déjà jugé par la Cour de céans dans différents jugements (notamment CASSO PP 20/23 – 16/2024 du</w:t>
      </w:r>
    </w:p>
    <w:p>
      <w:r>
        <w:rPr>
          <w:b/>
        </w:rPr>
        <w:t>E. 8</w:t>
      </w:r>
    </w:p>
    <w:p>
      <w:r>
        <w:t>avril 2024, PP 17/22 – 7/2024 du 19 février 2024, PP 32/22 – 6/2024 du 15 février 2024), les amendes conventionnelles sont des prétentions qui ne sont pas fondées sur le droit de la prévoyance professionnelle. En effet, ces amendes (prévues par l'art. 25 CCT RA) visent à sanctionner le non-respect de la CCT RA et relèvent dès lors de l'exécution commune d'une convention collective de travail au sens de l'art. 357b al. 1 CO (ATF 116 II 302 in JdT 1991 I 170 ; TF 4A_283/2008 du 12 septembre 2008). Sur cet aspect, le litige ressort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 ATAS/1057/2022 du 28 novembre 2022). 4. a) En l'espèce, l'art. 23 al. 1 CCT RA dispose que les parties conviennent de l'application commune au sens de l'art. 357b CO. La Fondation FAR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FAR une attestation de salaire nominative des personnes assujetties à la CCT RA, numéros AVS inclus, pour l'année civile écoulée. L'art. 25 CCT RA dispose que les atteintes aux obligations découlant de cette convention peuvent être sanctionnées par les instances 10J050</w:t>
      </w:r>
    </w:p>
    <w:p>
      <w:r>
        <w:t>- 8 -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FAR se borne à poursuivre la défenderesse pour le non-paiement d'une peine conventionnelle et de frais de procédure. Or, les prétentions tendant au paiement d'amendes conventionnelles et de frais de procédure internes y relatifs, comme c'est le cas en l'espèce, ne trouvent pas leur source dans le droit de la prévoyance professionnelle, mais dans une convention collective, de sorte que la demande est manifestement irrecevable, faute pour la demanderesse d'avoir saisi la juridiction compétente pour en connaître. 5. a) Au vu de ce qui précède, il convient de déclarer la demande irrecevable et de renvoyer la demanderesse à saisir, le cas échéant, la juridiction civile compétente. b) La cause est ainsi rayée du rôle, compétence qui relève du juge unique, s'agissant d'un prononcé d'irrecevabilité et dès lors que la valeur litigieuse est inférieure à 30'000 fr. (art. 94 LPA-VD). c) Il n'y a pas lieu de percevoir de frais de justice, la procédure étant gratuite (art. 73 al. 2 LPP), ni d'allouer des dépens. Par ces motifs, la juge unique p r o n o n c e : I. La demande est irrecevable. 10J050</w:t>
      </w:r>
    </w:p>
    <w:p>
      <w:r>
        <w:t>- 9 - II. Il n’est pas perçu de frais judiciaires ni alloué de dépens. La juge unique : La greffière : Du Le jugement qui précède est notifié à : - Fondation pour la retraite anticipée dans le secteur principal de la construction (FAR), - AD A.________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