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ZI24.056360 vom 24. September 2025</w:t>
      </w:r>
    </w:p>
    <w:p>
      <w:r>
        <w:t>VD Tribunal cantonal, 2025-09-24, FR</w:t>
      </w:r>
    </w:p>
    <w:p>
      <w:r>
        <w:rPr>
          <w:b/>
        </w:rPr>
        <w:t xml:space="preserve">Quelle: </w:t>
      </w:r>
      <w:r>
        <w:t>https://mcp.opencaselaw.ch/entscheid/vd_gerichte_ZI24.056360</w:t>
      </w:r>
    </w:p>
    <w:p>
      <w:r>
        <w:t>FR: VD_GERICHTE ZI24.056360 du 24 septembre 2025</w:t>
      </w:r>
    </w:p>
    <w:p>
      <w:r>
        <w:t>IT: VD_GERICHTE ZI24.056360 del 24 settembre 2025</w:t>
      </w:r>
    </w:p>
    <w:p>
      <w:pPr>
        <w:pStyle w:val="Heading2"/>
      </w:pPr>
      <w:r>
        <w:t>Volltext</w:t>
      </w:r>
    </w:p>
    <w:p>
      <w:r>
        <w:t>TRIBUNAL CANTONAL PP 45/24 - 30/2025 ZI24.056360 CO UR DE S ASSURANCES S OCIALES _____________________________________________ Jugement du 24 septembre 2025 __________________ Composition : Mme DURUSSEL, juge unique Greffière : Mme Lopez ***** Cause pendante entre : H.________, à [...], demanderesse, et S.________, à [...], défenderesse, représentée par V.________, à [...], _______________ Art. 94 al. 1 let. c LPA-VD 407</w:t>
      </w:r>
    </w:p>
    <w:p>
      <w:r>
        <w:t>- 2 - E n f a i t e t e n d r o i t : Vu la demande en paiement introduite le 12 décembre 2024 par H.________ (ci-après : la demanderesse) auprès de la Cour des assurances sociales du Tribunal cantonal à l’encontre de S.________ (ci- après : la défenderesse), vu les déterminations subséquentes des parties, dont le courrier du 23 septembre 2025 de la demanderesse déclarant que la totalité de la créance réclamée à la défenderesse avait été acquittée le 12 septembre 2025, vu les pièces du dossier ; attendu que selon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qu’aux termes de l’art. 73 al. 3 LPP, le for de l’acte introductif d’instance est au siège ou domicile suisse du défendeur ou au lieu de l’exploitation dans laquelle l’assuré a été engagé, que, sous réserve de ces dispositions, la procédure est régie dans le canton de Vaud par les art. 106 ss LPA-VD (loi cantonale vaudoise du 28 octobre 2008 sur la procédure administrative ; BLV 173.36) relatifs à l’action de droit administratif, que la Cour des assurances sociales du Tribunal cantonal est en l’espèce compétente conformément à l’art. 93 al. 1 let. c LPA-VD ; attendu que selon le courrier du 23 septembre 2025 de la demanderesse, la totalité de la créance réclamée par elle a été acquittée en cours de procédure,</w:t>
      </w:r>
    </w:p>
    <w:p>
      <w:r>
        <w:t>- 3 - que le litige est ainsi vidé de son objet, de sorte qu’il se justifie de rayer la cause du rôle, compétence que l’art. 94 al. 1 let. c LPA-VD, applicable par renvoi de l’art. 109 al. 1 LPA-VD, attribue à un membre de la Cour des assurances sociales du Tribunal cantonal, statuant en tant que juge unique, qu’il n’y a pas lieu de percevoir des frais de justice (art. 73 al. 2 LPP), ni d’allouer de dépens. Par ces motifs, la juge unique p r o n o n c e : I. La cause, devenue sans objet, est rayée du rôle. II. Il n’est pas perçu de frais judiciaires, ni alloué de dépens. La juge unique : La greffière : Du Le jugement qui précède est notifié à : - H.________, - V.________ (pour la défenderesse), - Office fédéral des assurances sociales, par l'envoi de photocopies.</w:t>
      </w:r>
    </w:p>
    <w:p>
      <w:r>
        <w:t>- 4 -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