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ZI24.046364 vom 8. Januar 2026</w:t>
      </w:r>
    </w:p>
    <w:p>
      <w:r>
        <w:t>VD Tribunal cantonal, 2026-01-08, FR</w:t>
      </w:r>
    </w:p>
    <w:p>
      <w:r>
        <w:rPr>
          <w:b/>
        </w:rPr>
        <w:t xml:space="preserve">Quelle: </w:t>
      </w:r>
      <w:r>
        <w:t>https://mcp.opencaselaw.ch/entscheid/vd_gerichte_ZI24.046364</w:t>
      </w:r>
    </w:p>
    <w:p>
      <w:r>
        <w:t>FR: VD_GERICHTE ZI24.046364 du 8 janvier 2026</w:t>
      </w:r>
    </w:p>
    <w:p>
      <w:r>
        <w:t>IT: VD_GERICHTE ZI24.046364 del 8 gennaio 2026</w:t>
      </w:r>
    </w:p>
    <w:p>
      <w:pPr>
        <w:pStyle w:val="Heading2"/>
      </w:pPr>
      <w:r>
        <w:t>Erwägungen</w:t>
      </w:r>
    </w:p>
    <w:p>
      <w:r>
        <w:rPr>
          <w:b/>
        </w:rPr>
        <w:t>E. 18</w:t>
      </w:r>
    </w:p>
    <w:p>
      <w:r>
        <w:t>juillet 2014 pour le compte de la J.________, à T***, toujours en qualité d’assistant en soins et santé communautaire, au taux de 70 % (cf. certificat de travail du 30 juillet 2014). Il était alors affilié auprès de la Fondation D.________, qui avait elle-même conclu un contrat d’assurance vie collective avec F.________ SA, afin de garantir les prestations en cas de décès et d’invalidité (cf. art. 1.3 du règlement de prévoyance de la Fondation D.________). b) Le 11 juillet 2016, le Centre de psychiatrie et psychothérapie C.________ a adressé à l’Office de l’assurance-invalidité pour le canton de Vaud (ci-après : l’OAI) un formulaire de détection précoce, en faisant état de l’existence de troubles d’ordre psychique, ayant entraîné des absences répétées de l’assuré en juin 2013 et une incapacité de travail en juillet 2014. Dans ce cadre, l’OAI a rédigé un rapport initial le 10 janvier 2017, mentionnant notamment comme dernier employeur la Fondation G.________.</w:t>
      </w:r>
    </w:p>
    <w:p>
      <w:r>
        <w:t>- 3 - c) Le 20 janvier 2017, l’assuré a déposé une demande de prestations de l’assurance-invalidité auprès de l’OAI, sans préciser le genre de l’atteinte, mais en indiquant qu’elle existait depuis l’enfance. Procédant à l’instruction de la demande, l’OAI a recueilli des rapports auprès des médecins traitants, notamment un rapport de la Fondation Y.________ du 7 décembre 2005, un rapport du 13 février 2017 du Dr L.________, spécialiste en infectiologie, un rapport du 20 mars 2017 de la Dre M.________, spécialiste en psychiatrie et psychothérapie du Centre de psychiatrie et psychothérapie C.________, un rapport du 28 mars 2017 du Dr N.________, spécialiste en médecine interne générale, un rapport du 14 août 2018 du Dr P.________, spécialiste en psychiatrie et psychothérapie, et un rapport du 4 novembre 2018 de la Dre BB.________, spécialiste en psychiatrie et psychothérapie. Par avis du 18 novembre 2019, le Service médical régional de l’assurance-invalidité (ci-après : le SMR) a constaté ce qui suit [sic] : « Pour rappel, il s’agit d’un assuré suisse de *** ans, célibataire, père d’un enfant né en ***, titulaire d’un CFC de vendeur en boucherie et d’un CFC d’assistant en soins et santé communautaire, ayant travaillé en tant qu’éducateur non formé à la Fondation G.________, ensuite a fait un stage par le biais de l’ORP, au bénéfice du RI. B.________ présente, au plan somatique, une infection HIV stade A2 asymptomatique sous traitement depuis mars 2015, sans effet sur la CT (Rapport médical du Dr L.________, infectiologie FMH, du 13.02.2017) et, au plan psychiatrique, une psychose non organique (F29) depuis l’âge de 19 ans (Rapport médical de la Dresse M. M.________, psychiatrie FMH, du 20.03.2017, GED 01.04.2017, Rapport médical du Dr N.________, médecin associé de la Fondation Y.________ du 07.12.2005, GED 13.10.2017). Dans le rapport médical du 14.08.2018 du Dr P.________, psychiatre, et M. BK.________, psychologue, une IT de 100% dans toute activité était attestée aussi à cause d’un trouble dépressif récurrent, épisode actuel moyen avec syndrome somatique (F33.11) et de troubles mentaux et du comportement liés à l’utilisation de substances psychoactives multiples, utilisation continue (F19.25). La nouvelle psychiatre traitante, Dresse BB.________, psychiatre et psychothérapeute FMH, retient le diagnostic de F20.9 (schizophrénie, sans précision) depuis longue date, responsable d’une IT totale (Rapport médical du 04.11.2019, GED 08.11.2019). Discussion et attitude</w:t>
      </w:r>
    </w:p>
    <w:p>
      <w:r>
        <w:t>- 4 - Nous avons discuté le dossier de M. B.________ en permanence psychiatrique au SMR. Notre collègue a en effet fait remarquer que plusieurs diagnostics différents ont été formulés mais qui sont toujours restés assez vagues (f29) ; de plus dans le dernier rapport il n’y a pas d’anamnèse intermédiaire, pas de status clinique, aucune limitation fonctionnelle n’est décrite. Il convient, donc, de mettre en place Une expertise psychiatrique et de médecine interne Afin de reconstruire l’anamnèse, décrire un status clinique complet, cerner les diagnostics, notamment au plan psychiatrique, déterminer le retentissement des atteintes à la santé sur la CT dans l’activité habituelle et dans une activité adaptée, énumérer les limitations fonctionnelles. » L’expertise bidisciplinaire, avec volets de médecine interne et de psychiatrie, a été confiée au Bureau d’expertises médicales K.________ (ci-après : le K.________), à W***, qui a rendu son rapport le 6 mars 2020. Les BN.________, spécialiste en médecine interne générale, et H.________, spécialiste en psychiatrie et psychothérapie, ont posé, au plan somatique, le diagnostic non incapacitant d’infection par le HIV au stade A2 (mars 2015) et, du point de vue psychiatrique, le diagnostic incapacitant de schizophrénie indifférenciée (F20.3). Sur ce dernier plan, les expertes ont noté que l’assuré présentait un syndrome hallucinatoire chronique avec des éléments interprétatifs et de persécution, ainsi que des hallucinations acoustico-verbales à bas bruit. Il présentait, de par des éléments de persécution, des difficultés interactionnelles, le regard des gens et le contact avec des personnes étrangères étant difficiles à supporter pour lui. Il présentait également une anxiété massive, avec des attaques de panique qui étaient quasi quotidiennes, et des symptômes qui ne lui permettaient pas de se mobiliser dans un environnement non protégé et qui étaient à l’origine de fatigue et de risque de désorganisation psychique. Les expertes ont attesté une capacité de travail nulle dans toute activité pour des raisons psychiatriques depuis juillet 2014, à la suite de l’apparition d’une décompensation psychiatrique. Au terme de l’instruction du dossier, l’office AI a retenu que l’assuré avait présenté une incapacité de travail ininterrompue, dès juillet 2014, début du délai d’attente d’une année, et lui a octroyé une rente</w:t>
      </w:r>
    </w:p>
    <w:p>
      <w:r>
        <w:t>- 5 - entière d’invalidité dès le 1er juillet 2017, dans la mesure où il avait déposé sa demande de prestations en janvier 2017 seulement (cf. décisions des 9 juillet et 3 août 2020). Le 12 octobre 2020, l’OAI a transmis à « F.________ » une copie du dossier de l’assuré. Le 1er novembre 2021, l’assuré a déménagé dans le canton du Valais et son dossier a, dès lors, été repris par l’Office cantonal AI du Valais. d) Invitée par l’assuré à statuer sur son droit à des prestations de la prévoyance professionnelle par courrier du 22 septembre 2020, F.________ SA l’a informé, par courrier du 6 janvier 2021, qu’elle ne lui était redevable d’aucune prestation, dans la mesure où il était déjà en incapacité de travail en juin 2013 lorsqu’il travaillait auprès de la Fondation G.________, et qu’entre juin 2013 et avril 2014, il n’avait pas exercé d’activité lucrative. Par courrier du 9 février 2024, l’assuré, désormais représenté par Procap Suisse, a demandé à F.________ SA de lui verser des prestations, dès lors que son incapacité de travail avait débuté au mois de juillet 2014, alors qu’il travaillait pour la J.________. Le 26 juillet 2024, F.________ SA a répondu qu’elle n’était pas tenue de verser des prestations, dès lors que l’incapacité de travail était survenue avant sa période d’assurance. Son refus se fondait sur le constat que l’assuré n’avait travaillé que pendant un peu plus de deux mois pour la J.________ à 70 % et qu’il ne satisfaisait ainsi pas la condition d’une durée de travail d’au moins trois mois à 80 %. B. a) Par demande du 15 octobre 2024, B.________, représenté par Procap Suisse, a ouvert action devant la Cour des assurances sociales du Tribunal cantonal contre F.________ SA et la Caisse de pensions G.________, en concluant principalement à ce qu’ordre soit donné à</w:t>
      </w:r>
    </w:p>
    <w:p>
      <w:r>
        <w:t>- 6 - F.________ SA de lui verser des prestations d’invalidité à partir du 1er juillet 2017, subsidiairement, à ce que cet ordre soit donné à la Caisse de pensions G.________, avec des intérêts moratoires de 5 % depuis le jour du dépôt de la demande au plus tard. A l’appui de sa motivation, le demandeur a mis en exergue qu’il avait travaillé pour la Fondation G.________ du 1er novembre 2012 au 30 septembre 2013 et qu’il avait ensuite bénéficié des prestations de l’assurance-chômage, par le biais de laquelle il avait pu faire un stage du 1er mai au 18 juillet 2014 auprès de la J.________, à 70 %. Ainsi, lors la survenance de l’invalidité en juillet 2014, date retenue par l’OAI, il travaillait à la J.________ et était, dès lors, assuré par F.________ SA. Celle-ci avait cependant rejeté sa demande de prestations, au motif qu’il ne satisfaisait pas les conditions requises, à savoir une durée de travail d’au moins trois mois à 80 %. Il a toutefois exposé qu’une institution de prévoyance restait tenue à prestations, après la dissolution du rapport de prévoyance, si l’incapacité de travail avait débuté à une époque où l’assuré était affilié et qu’il existait une relation d’étroite connexité matérielle et temporelle. Il a précisé que, concernant la connexité temporelle relative aux maladies évoluant par poussées, telle que la schizophrénie, une signification particulière devait être donnée aux circonstances de chaque cas d’espèce. Ainsi, le début de son incapacité de travail devait être fixée, selon les conclusions de l’OAI, au mois de juillet 2014, à savoir à un moment où il travaillait pour la J.________ et était ainsi assuré par F.________ SA. La position de celle-ci, selon laquelle son incapacité de travail était apparue en juillet 2013, n’était étayée par aucune pièce, et même réfutée par les faits de l’espèce, dès lors que c’était en juillet 2014 que l’incapacité de travail durable s’était clairement manifestée par une poussée de la schizophrénie indifférenciée, qui avait abouti à une rupture de son contrat de travail avec la J.________. b) Dans sa réponse du 3 janvier 2025, la Caisse de pensions G.________ a conclu au rejet des conclusions subsidiaires du demandeur et à ce qu’il soit dit qu’elle n’était pas compétente dans la présente cause comme « autre intervenant » et défenderesse. Elle a fait valoir que le début de l’incapacité de travail devait être fixé au mois de juillet 2014, comme cela ressortait de l’avis du SMR du 3 avril 2020. En outre, l’origine</w:t>
      </w:r>
    </w:p>
    <w:p>
      <w:r>
        <w:t>- 7 - de l’incapacité de travail ne s’était pas manifestée durant les relations de travail en 2013. En effet, les éventuelles maladies survenues durant les relations de travail n’avaient aucun lien avec le début de l’incapacité de travail intervenue en juillet 2014, qui était due à un trouble psychiatrique. Ainsi, le lien de connexité matérielle entre l’incapacité de travail survenue en juillet 2014 et la période de couverture jusqu’en septembre 2013 n’était pas donné. Quant au lien de connexité temporelle, il faisait également défaut, dès lors que le demandeur présentait une pleine capacité de travail dans une activité adaptée permettant d’exclure le droit à une rente d’invalidité jusqu’en juillet 2014. A l’appui de sa réponse, la Caisse de pensions G.________ a notamment produit la liste des absences du demandeur, dont il ressort que ce dernier a été absent le 10 janvier 2013 pendant une demi-journée, du 4 au 8 mars 2013, le 20 mars 2013 pendant une journée, le 9 avril 2013 pendant une demi-journée et du 10 mai au 26 juillet 2013, ainsi que son règlement de prévoyance au 1er février 2010. Dans sa réponse du 23 janvier 2025, la Fondation D.________ a conclu, préalablement, à ce qu’il soit dit que F.________ SA n’avait pas la qualité de partie et, principalement, à ce qu’elle n’était pas tenue de verser de rente d’invalidité LPP au demandeur. Elle a allégué que le demandeur souffrait de troubles psychiques exerçant une importante diminution sur sa capacité de travail avant son engagement auprès de la J.________, les rapports au dossier confirmant une décompensation psychique majeure dès 2013, période pendant laquelle il était employé de la Fondation G.________. En outre, son engagement à la J.________, limité à deux mois et demi à un taux d’activité de 70 %, ne constituait pas une reprise d’activité significative ou suffisante pour interrompre la connexité temporelle avec la Fondation G.________, respectivement avec la Caisse de pensions G.________. A l’appui de son écriture, elle a notamment produit son règlement de prévoyance et le plan de prévoyance pour la J.________, valable dès le 1er janvier 2014. c) Dans sa réplique du 6 février 2025, le demandeur a réitéré le bien-fondé de ses conclusions prises dans son action de droit</w:t>
      </w:r>
    </w:p>
    <w:p>
      <w:r>
        <w:t>- 8 - administratif et conclu au rejet de celles adoptées par les défenderesses dans leurs réponses des 3 et 23 janvier 2025. Il a fait valoir que, s’il avait connu des difficultés psychiques avant le mois de juillet 2014, celles-ci n’étaient en aucun cas invalidantes, comme le rapport d’expertise du 6 mars 2020 l’avait confirmé. Ainsi, la tentative de faire remonter son incapacité de travail à une date antérieure à juillet 2014 était mal fondée et ne reposait pas sur une analyse approfondie, telle que celle effectuée par le K.________ et l’OAI. d) Dupliquant le 21 février 2025, la Caisse de pensions G.________ a confirmé ses conclusions. Dans sa duplique du 11 avril 2025, la Fondation D.________ a soutenu que les différents rapports au dossier établissaient le début de l’incapacité de travail du demandeur depuis 2013. En outre, l’allégation du demandeur, selon laquelle le psychiatre traitant aurait sciemment écarté toute incapacité de travail en 2013 dans son rapport du 11 juillet 2016 (cf. all. 6 de la demande du 15 octobre 2024), constituait une interprétation unilatérale, qui ne reposait sur aucun élément concret du dossier. Aucun document versé au dossier ne permettait d’affirmer de manière certaine que le professionnel de la santé aurait expressément exclu une incapacité de travail durant cette période en toute connaissance de cause. En définitive, le demandeur souffrait de troubles psychiatriques graves avant son engagement auprès de la J.________. L’aggravation de son état de santé en 2014, bien qu’étant une conséquence de sa pathologie préexistante, ne saurait être imputée à la J.________, le demandeur n’ayant travaillé que deux mois et demi dans cette institution à un taux de 70 %, avant d’être licencié le 10 juillet 2014 pour inadéquation des qualifications. La courte période de travail à la J.________, associée à une incapacité de travail à 100 %, ne constituait pas une reprise d’activité suffisante pour rompre la connexité temporelle avec l’incapacité initiale survenue en 2013 auprès de la Fondation G.________, à qui incombait dès lors la responsabilité de la prise en charge de l’invalidité du demandeur.</w:t>
      </w:r>
    </w:p>
    <w:p>
      <w:r>
        <w:t>- 9 - e) Dans ses déterminations du 6 mai 2025, le demandeur a encore relevé qu’il n’était pas contesté qu’il avait fait l’objet de courtes absences répétées à partir du mois de juin 2013, sans qu’elles ne se traduisent en une incapacité de travail. En effet, tant le médecin traitant dans son rapport du 11 juillet 2016 que les expertes du K.________ étaient parvenus à la conclusion qu’il n’était en état d’incapacité de travail qu’à partir de juillet 2014. Cela ne reposait ainsi pas sur sa simple interprétation, mais sur des preuves médicales, contrairement à la Fondation D.________ qui ne se basait que sur des documents internes, dont la valeur probante était limitée. Il a également invité la Cour de céans à autoriser l’intervention de la Fondation D.________ dans la présente procédure, dès lors que cela éviterait d’engager plusieurs procédures. Il a finalement conclu que c’était à la F.________ SA, le cas échéant à la Fondation D.________, de verser une rente d’invalidité LPP, et non à la Fondation G.________. C. La juge instructrice a requis production du dossier AI du demandeur auprès de l’OAI, qui a été adressé le 11 juillet 2025 au greffe de la Cour des assurances sociales. Le 16 juillet 2025, les parties ont été informées de sa production et du fait qu’elles pouvaient le consulter au greffe.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w:t>
      </w:r>
    </w:p>
    <w:p>
      <w:r>
        <w:t>- 10 - du Tribunal cantonal (art. 93 al. 1 let. c LPA-VD [loi cantonale vaudoise du 28 octobre 2008 sur la procédure administrative ; BLV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lequel celui-ci a été engagé successivement, est recevable à la forme. Il y a lieu d'entrer en matière. e) Pour le surplus, et conformément à l’art. 14 al. 1 LPA-VD, applicable par renvoi de l’art. 109 al. 1 LPA-VD, l'autorité peut, d'office ou sur requête, appeler en cause ou autoriser l'intervention de personnes qui pourraient avoir qualité de partie au sens de l'article 13. En l’occurrence, le demandeur a ouvert action contre la Caisse de pensions G.________ et contre « F.________ SA », qui a transmis la demande à la Fondation D.________. C’est ensuite cette dernière qui a déposé une réponse, puis dupliqué. Pour sa part, F.________ SA n’a jamais procédé. En prenant des conclusions sur le fond de la demande, la Fondation D.________ a revendiqué sa qualité de partie, qui a été admise par le demandeur, celui- ci ayant lui-même invité la Cour de céans à autoriser l’intervention de la Fondation dans ses déterminations du 6 mai 2025. Il y a donc lieu de prononcer ici l’intervention formelle en qualité de partie de la Fondation D.________ et l’action doit être considérée comme étant dirigée contre F.________ SA, la Caisse de pensions G.________ et la Fondation D.________. 2. Le litige a pour objet la question de savoir si le demandeur peut prétendre à une rente d’invalidité de la prévoyance professionnelle de la part de l’une ou de l’autre défenderesse.</w:t>
      </w:r>
    </w:p>
    <w:p>
      <w:r>
        <w:t>- 11 - 3.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147 V 146 consid. 5.2.2).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et les références citées).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Cette obligation incombant à l’assureur AI de communiquer un exemplaire de la décision à l’institution de prévoyance découle de l’art. 49 al. 4 LPGA, le but étant d’offrir à l’institution de prévoyance les mêmes voies de droit que l’assuré (ATF 132 V 1). Elle est concrétisée pour le préavis à l’art. 73bis al. 2 let. f RAI (règlement sur l’assurance-invalidité du 17 janvier 1961 ; RS 831.201), selon lequel celui- ci est notifié à l’institution de prévoyance compétente ou, si la compétence n’est pas établie, à la dernière institution de prévoyance de la</w:t>
      </w:r>
    </w:p>
    <w:p>
      <w:r>
        <w:t>- 12 - personne assurée, et à l’art. 74quater RAI pour le prononcé qui doit être communiqué à l’institution de prévoyance tenue de prester.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et les références citées). 4.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de l'assurance-invalidité, selon l'art. 28 al. 1 let. b LAI (jusqu'au 31 décembre 2007, art. 29 al. 1 let. b LAI), mais correspond à la survenance de l'incapacité de travail dont la cause est à l'origine de l'invalidité (ATF 138 V 409 consid. 6.1 ; 123 V 262 consid. 1b). L’incapacité de travail s’évalue, dans ce contexte, en fonction de la diminution de rendement fonctionnel dans le métier exercé précédemment et est pertinente si elle s’élève à 20 % au moins (ATF 144 V 58 consid. 4.4).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w:t>
      </w:r>
    </w:p>
    <w:p>
      <w:r>
        <w:t>- 13 -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 l'invalidité, la personne assurée n'ait pas à nouveau été capable de travailler pendant une longue période (ATF 138 V 409 consid. 6.2 ; 134 V</w:t>
      </w:r>
    </w:p>
    <w:p>
      <w:r>
        <w:rPr>
          <w:b/>
        </w:rPr>
        <w:t>E. 20</w:t>
      </w:r>
    </w:p>
    <w:p>
      <w:r>
        <w:t>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 SVR 2011 BVG n° 14 p. 51 et la référence citée]). Le fait que l’intéressé soit en mesure de réaliser un revenu excluant le droit à une rente n’apparaît déterminant que si l’intéressé dispose dans une activité</w:t>
      </w:r>
    </w:p>
    <w:p>
      <w:r>
        <w:t>- 15 -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pendant plus de trois mois (ATF 144 V 58 consid. 4.5) et que celle-ci lui permette de réaliser un revenu excluant le droit à une rente (ATF 144 V 58 consid. 4.4 ; 134 V 20 consid. 5.3 ; TF 9C_678/2023 du 28 mai 2024 consid. 6.1 ; TF 9C_375/2019 du 25 septembre 2019 consid. 4.2).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9C_76/2015 du 18 décembre 2015 consid. 2.4 et la référence citée ; TFA B 45/03 du 13 juillet 2004 consid. 2.2 in :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w:t>
      </w:r>
    </w:p>
    <w:p>
      <w:r>
        <w:t>- 16 - déjouer la couverture d'assurance de celui-ci en le renvoyant systématiquement à l'institution de prévoyance de son précédent employeur. En tout état de cause, il faut que l’employeur ait remarqué la baisse de rendement attribuée au travailleur (TFA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En particulier, le Tribunal fédéral a jugé admissible de tenir compte d’une capacité de travail limitée en se référant à des évaluations rétrospectives de médecins spécialistes et aux indications de l’employeur, à l’instar de ce que l’office AI avait retenu sur la base du dossier médical, estimant alors qu’une aptitude totale au placement par l’assurance-chômage n’y changeait rien (TF 9C_162/2013 du 8 août 2013 consid. 2.3.2).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w:t>
      </w:r>
    </w:p>
    <w:p>
      <w:r>
        <w:t>- 17 - pourquoi il convient d’accorder en pareille situation une signification particulière aux circonstances du cas d’espèce (TFA B 63/04 du 28 décembre 2004 consid. 3.3.3 et B 12/03 du 12 novembre 2003 consid. 3.2.1).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6. a) La Caisse de pensions G.________, société inscrite au Registre du commerce depuis le 28 avril 1967, a pour but de prémunir, dans le cadre de la LPP, le personnel de la Fondation G.________, ainsi que ses proches et survivants, contre les conséquences économiques de l’âge, du décès et de l’invalidité. L’art. 16 du règlement de cette caisse définit le droit aux prestations d’invalidité. A teneur de l’art. 16.1 « a droit à des prestations de l’invalidité l’assuré qui est invalide à raison de 40% au moins au sens de l’AI et qui était assuré lorsqu’est survenue l’incapacité de travail dont la cause est à l’origine de l’invalidité ». Concernant le degré d’invalidité, l’art. 16.2 du règlement de la Caisse de pensions G.________ prévoit notamment que l’assuré a droit aux prestations d’invalidité entières s’il est invalide à raison de 70 % au moins, alors que l’art. 16.3 dit que le degré d’invalidité est égal au degré fixé par l’AI.</w:t>
      </w:r>
    </w:p>
    <w:p>
      <w:r>
        <w:t>- 18 - b) La Fondation D.________, inscrite au Registre du commerce depuis le 17 septembre 2003, a pour but de mettre en œuvre la prévoyance professionnelle obligatoire pour les salariés et les employeurs en cas de vieillesse et d'invalidité ou, en cas de décès, pour leurs survivants. La Fondation peut pratiquer une prévoyance plus étendue que les prestations minimales légales. Selon l’art. 4.6.1 du règlement de prévoyance de la Fondation D.________, est réputée invalidité « l’incapacité de gain totale ou partielle qui est présumée permanente ou de longue durée. Est réputé incapacité de gain toute diminution de l’ensemble ou d’une partie des possibilités de gain de la personne assurée sur le marché du travail équilibré qui entre en considération, si cette diminution résulte d’une atteinte à la santé physique, mentale ou psychique et qu’elle persiste après les traitements et les mesures de réadaptation exigibles. Les art. 7 et 8 LPGA sont déterminants. La fondation peut en outre faire dépendre le versement des prestations d’invalidité d’une décision définitive de l’AI ». Le paragraphe 3 de l’art. 4.6.1 du règlement de la Fondation D.________ prévoit que « le droit aux prestations intégrales réglementaires est subordonné à un degré d’invalidité d’au moins 70%. Un degré d’invalidité entre 60% et 69% donne droit à trois quarts de rente. S’il est inférieur à 60%, les prestations sont accordées en proportion du degré d’invalidité. Une invalidité de moins de 25% ne donne droit à aucune prestation ». c) Si le règlement de la Caisse de pensions G.________ reprend la définition de l’invalidité ressortant de la LAI, celle-ci n’est toutefois pas liée par l'évaluation de l'invalidité (principe, taux et début du droit) à laquelle ont procédé les organes de l'assurance-invalidité (ATF 129 V 73 consid. 4.2.2), dès lors que l’office AI ne lui a pas dûment notifié ses décisions de rente et qu’elle n’a pas été intégrée à la procédure, seule la « F.________ » ayant reçu de la part de l’OAI un CD-ROM contenant une copie du dossier du demandeur le 12 octobre 2020. Il en va de même de</w:t>
      </w:r>
    </w:p>
    <w:p>
      <w:r>
        <w:t>- 19 - la Fondation D.________, dont le règlement prévoit en outre une définition plus large de l’invalidité que celle de l’assurance-invalidité. 7. Il convient dès lors de déterminer à quel moment l’incapacité de travail du demandeur a débuté et donc auprès de quelle caisse il était affilié à ce moment-là. En l’occurrence, l’OAI a retenu que le demandeur avait droit à une rente entière d’invalidité dès le 1er juillet 2017. Il a considéré que le demandeur avait présenté une incapacité de travail totale ininterrompue dès le mois de juillet 2014, début du délai d’attente d’une année prévu par l’art. 28 LAI. Toutefois, un examen des pièces au dossier permet de constater que c’est en réalité en juillet 2013 qu’est survenue l’incapacité à l’origine de l’invalidité. a) Lors de l’instruction de la demande de prestations déposée par le demandeur le 20 janvier 2017, l’OAI a recueilli différents rapports des médecins traitants, notamment un rapport du Dr L.________ du 13 février 2017, selon lequel le demandeur présentait, au plan somatique, une infection HIV stade 2, asymptomatique, sous traitement depuis mars 2015 et sans effet sur la capacité de travail. Au plan psychiatrique, il a reçu un rapport du 20 mars 2017 de la Dre M.________ posant le diagnostic de psychose non organique depuis l’âge de 19 ans et mentionnant une décompensation sur le plan psychique en 2013, avec une impossibilité de poursuivre son travail, ainsi qu’un rapport du 7 décembre 2005 de la Fondation de Y.________, retenant le diagnostic de trouble psychotique non organique (F28). Dans son rapport du 14 août 2018, le Dr P.________ a posé les diagnostics incapacitants de psychose non organique (F29) depuis l’adolescence, de trouble dépressif récurrent, épisode actuel moyen avec syndrome somatique (F33.11) et de troubles mentaux et troubles du comportement liés à l’utilisation de substances psycho-actives multiples et troubles liés à l’utilisation d’autres substances psycho-actives, utilisation continue (F19.25) depuis l’adolescence. Ce médecin a indiqué que le demandeur avait rompu avec le milieu professionnel en 2013 et qu’il était sans activité professionnelle depuis. Quant à la Dre BB.________,</w:t>
      </w:r>
    </w:p>
    <w:p>
      <w:r>
        <w:t>- 20 - elle a posé, dans son rapport du 4 novembre 2019, le diagnostic F20.9 [schizophrénie sans précision] de longue date. b) Au vu de ces différents rapports, le SMR a, par avis du 18 novembre 2019, préconisé la mise en œuvre d’une expertise psychiatrique et de médecine interne, qui a été confiée au K.________, dont le rapport du 6 mars 2020 met en évidence que la décompensation à l’origine de l’incapacité de travail durable est survenue en 2013. Il ressort en effet du volet psychiatrique de l’expertise que le demandeur a présenté, en 2013, une décompensation sur le plan psychique, avec une impossibilité de poursuivre son travail et un absentéisme professionnel, l’intéressé ne travaillant plus depuis 2013 et bénéficiant du revenu minimum d’insertion depuis ce moment (cf. pp. 9, 24, 26, 30 et 31 du rapport d’expertise du 6 mars 2020). On notera ici que le demandeur a connu 78 jours d’incapacité de travail du 10 mai au 27 juillet 2013, lorsqu’il travaillait pour le compte de la Fondation G.________ (cf. rapport d’absences produit par la Caisse de pensions G.________), le formulaire de détection précoce rempli par le Centre C.________ le 11 juillet 2016 faisant d’ailleurs état d’absences répétées depuis le mois de juin 2013 (cf. p. 4 du rapport d’expertise du 6 mars 2020). En outre, la survenue d’une décompensation psychique en 2013 est également confirmée par les rapports des Drs M.________ et P.________ des 20 mars 2017 et 14 août 2018. Au vu de ce qui précède, il faut retenir que l’origine de l’incapacité de travail est survenue en 2013. c) A la fin de son contrat de travail auprès de la Fondation G.________ le 30 septembre 2013, le demandeur s’est inscrit auprès de l’assurance-chômage dès le 1er octobre 2013. Il a ensuite signé un contrat de travail de durée indéterminée, au taux de 70 %, avec la J.________ le 9 mai 2014, avec une entrée en fonction au 1er mai 2014. Ce contrat s’est toutefois terminé le 18 juillet 2014, pendant le temps d’essai, après que la J.________ a constaté que les qualifications du demandeur ne correspondaient pas aux exigences du poste. Cette seule brève activité, à un taux inférieur à 80 % et qui a duré moins de trois mois (cf. consid. 4e</w:t>
      </w:r>
    </w:p>
    <w:p>
      <w:r>
        <w:t>- 21 - supra), ne permet pas de retenir une rupture du lien de connexité temporelle, respectivement de considérer que le demandeur aurait recouvré une capacité de travail, même s’il avait été déclaré apte au sens de l’assurance-chômage (cf. consid. 4f supra). A cet égard, le rapport initial de l’OAI du 10 janvier 2017 indiquait comme dernier employeur la Fondation G.________, tout comme le Dr P.________ dans son rapport du 14 août 2018. d) Sur le vu des pièces au dossier, il existe ainsi des éléments suffisants pour retenir, au degré de la vraisemblance prépondérante, l’existence d’un lien de connexité matérielle et temporelle avec l'atteinte à la santé psychiatrique survenue en 2013, laquelle a conduit à la reconnaissance d'une invalidité ayant débuté à cette période. Il y a donc lieu de retenir que l’incapacité de travail, dont la cause est à l’origine de l’invalidité, est survenue au cours de la période d’assurance couverte par la défenderesse Caisse de pensions G.________, si bien que le demandeur peut prétendre à une rente d’invalidité de la part de cette institution. 8. Il convient pour finir d’examiner à partir de quelle date le demandeur peut prétendre aux prestations. a) En vertu de l’art. 17.1 du règlement de prévoyance de la Caisse de pensions G.________, le droit à la rente d’invalidité prend naissance en même temps que le droit aux rentes de l’AI. Son versement est cependant reporté aussi longtemps que l’assuré a droit au salaire ou qu’il perçoit des indemnités journalières qui le remplacent, pour autant qu’elles correspondent à 80 % au moins du salaire perdu et qu’elles aient été financées pour moitié au moins par l’employeur. Ce report correspond en principe à un délai d’attente de 24 mois suivant le début de l’incapacité de travail dont la cause est à l’origine de l’invalidité. b) Au vu du dépôt de la demande de prestations auprès de l’OAI le 20 janvier 2017 et du délai de six mois à compter du dépôt de la demande de prestations (cf. art. 29 al. 1 LAI), le demandeur a eu droit à une rente entière d’invalidité dès le 1er juillet 2017. Sur le principe, le</w:t>
      </w:r>
    </w:p>
    <w:p>
      <w:r>
        <w:t>- 22 - demandeur peut donc prétendre à l’octroi d’une rente d’invalidité de la part de la Caisse de pensions G.________ à compter du 1er juillet 2017. c) Cela étant, l’art. 37 du règlement de prévoyance de la Caisse de pensions G.________ précise que les actions en recouvrement de créances se prescrivent par cinq ans quand elles portent sur des cotisations ou des prestations périodiques, par dix ans dans les autres cas. Les art. 129 à 142 CO (loi fédérale du 30 mars 1911 complétant le code civil ; RS 220) sont applicables (voir également art. 41 al. 2 LPP ; ATF 132 V 159 consid. 3 ; TF 9C_111/2018 du 14 septembre 2018 consid. 3.2.1). d) Dès lors que le demandeur a déposé sa demande devant la Cour de céans le 15 octobre 2024, il n’a droit au versement des rentes qu’à partir du 1er octobre 2019, les rentes dues pour la période antérieure étant prescrites. 9. a) Sur le vu de ce qui précède, la demande formée le 15 octobre 2024 par le demandeur à l’encontre de la Caisse de pensions G.________ doit être admise, celle dirigée contre F.________ SA, respectivement contre la Fondation D.________ étant rejetée. Le demandeur a droit à une rente d’invalidité entière dès le 1er octobre 2019. b) La Caisse de pensions G.________ versera un intérêt moratoire à partir du 15 octobre 2024, date de la demande en justice, sur les prestations qui sont dues au demandeur ; le taux de l’intérêt est fixé à 5 % en l’absence de disposition réglementaire de la Caisse de pensions G.________ sur ce point (cf. ATF 119 V 131 consid. 4d). 10. a) La procédure étant gratuite (art. 73 al. 2 LPP), il ne sera pas perçu de frais de justice. b) La partie demanderesse, qui obtient gain de cause, a droit à une indemnité de dépens à titre de participation aux honoraires de son conseil (art. 55 LPA-VD, par renvoi de l’art. 109 LPA-VD). Il convient d’arrêter cette indemnité à 2’000 fr., débours et TVA compris (art. 10 et 11</w:t>
      </w:r>
    </w:p>
    <w:p>
      <w:r>
        <w:t>- 23 - TFJDA [tarif du 28 avril 2015 des frais judiciaires et des dépens en matière administrative ; BLV 173.36.5.1]), et de la mettre à la charge de la Caisse de pensions G.________. La Fondation D.________, qui intervient dans le cadre de la LPP et donc dans l’accomplissement de tâches réglées par le droit public (ATF 128 V 124 consid. 5b), n’a pas droit à des dépens. F.________ SA, ayant renoncé à procéder, n’a pas droit à des dépens.</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