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ZI24.041748 vom 2. Dezember 2024</w:t>
      </w:r>
    </w:p>
    <w:p>
      <w:r>
        <w:t>VD Tribunal cantonal, 2024-12-02, FR</w:t>
      </w:r>
    </w:p>
    <w:p>
      <w:r>
        <w:rPr>
          <w:b/>
        </w:rPr>
        <w:t xml:space="preserve">Quelle: </w:t>
      </w:r>
      <w:r>
        <w:t>https://mcp.opencaselaw.ch/entscheid/vd_gerichte_ZI24.041748</w:t>
      </w:r>
    </w:p>
    <w:p>
      <w:r>
        <w:t>FR: VD_GERICHTE ZI24.041748 du 2 décembre 2024</w:t>
      </w:r>
    </w:p>
    <w:p>
      <w:r>
        <w:t>IT: VD_GERICHTE ZI24.041748 del 2 dicembre 2024</w:t>
      </w:r>
    </w:p>
    <w:p>
      <w:pPr>
        <w:pStyle w:val="Heading2"/>
      </w:pPr>
      <w:r>
        <w:t>Erwägungen</w:t>
      </w:r>
    </w:p>
    <w:p>
      <w:r>
        <w:rPr>
          <w:b/>
        </w:rPr>
        <w:t>E. 1</w:t>
      </w:r>
    </w:p>
    <w:p>
      <w:r>
        <w:t>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 demande est recevable. b) Vu la valeur litigieuse inférieure à 30'000 francs, la cause est de la compétence du juge unique (art. 94 al. 1 let. a et 107 LPA-VD).</w:t>
      </w:r>
    </w:p>
    <w:p>
      <w:r>
        <w:rPr>
          <w:b/>
        </w:rPr>
        <w:t>E. 2</w:t>
      </w:r>
    </w:p>
    <w:p>
      <w:r>
        <w:t>La demanderesse réclame, d'une part, le paiement d'une somme de 12’916 fr. 95 portant sur un solde impayé de contributions de la prévoyance professionnelle, avec intérêt à 5 % dès le 20 septembre 2023, ainsi qu’un montant de 600 fr. à titre de frais d’encaissement, des frais de poursuite de 103 fr. 30 et des frais de traitement de 1'500 fr. pour l’introduction de la présente procédure, et requiert, d'autre part, la mainlevée définitive de l'opposition formée par la défenderesse au commandement de payer dans la poursuite n° [...] de l’Office des poursuites du district de [...].</w:t>
      </w:r>
    </w:p>
    <w:p>
      <w:r>
        <w:rPr>
          <w:b/>
        </w:rPr>
        <w:t>E. 3</w:t>
      </w:r>
    </w:p>
    <w:p>
      <w:r>
        <w:t>a) A teneur de l’art. 50 al. 1 LPP, les institutions de prévoyance établiront des dispositions sur les prestations (let. a), l’organisation (let.</w:t>
      </w:r>
    </w:p>
    <w:p>
      <w:r>
        <w:t>- 6 - b), l’administration et le financement (let. c), le contrôle (let. d) ainsi que sur les rapports avec les employeurs, les assurés et les ayants droit (let. e). Ces dispositions peuvent figurer dans l’acte constitutif, dans les statuts ou dans le règlement. S’il s’agit d’une institution de droit public, les dispositions concernant soit les prestations, soit le financement peuvent être édictées par la corporation de droit public concernée (art. 50 al. 2 LPP). Selon la doctrine, les dispositions réglementaires mentionnées à l’art. 50 LPP sont indispensables pour mettre en œuvre le financement et les contributions, pour lesquelles la loi ne prévoit que des indications sommaires (THOMAS GÄCHTER/MAYA GECKELER HUNZIKER, in : JACQUES-ANDRÉ SCHNEIDER/THOMAS GEISER/THOMAS GÄCHTER [éd.], Commentaire LPP et LFLP, 2e éd., Berne 2020, n. 4 ad art. 50 LPP p. 868). Les dispositions réglementaires règlent notamment le financement et déterminent les contributions pour la constitution de l’avoir de vieillesse, l’assurance risque, le fonds de garantie et, au besoin, les mesures d’assainissement (GÄCHTER/GECKELER HUNZIKER, op. cit., n. 7 ad art. 50 LPP p. 869). A teneur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le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 Aux termes de l'art. 102 al. 1 CO (loi fédérale du 30 mars 1911 complétant le Code civil suisse [livre cinquième : Droit des obligations] ; RS 220), le débiteur d'une obligation exigible est mis en demeure par</w:t>
      </w:r>
    </w:p>
    <w:p>
      <w:r>
        <w:t>- 7 -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 l’an, même si un taux inférieur avait été fixé pour l’intérêt conventionnel (art. 104 al. 1 CO). b) Dans le cas particulier, les règles relatives au paiement des cotisations découlent du chifffre 4 du contrat d’adhésion. Quant aux frais prélevés en cas de cotisations impayées, ils sont fixés au chiffre 3.4 du règlement pour frais de gestion, lequel fait partie intégrante du contrat d’affiliation.</w:t>
      </w:r>
    </w:p>
    <w:p>
      <w:r>
        <w:rPr>
          <w:b/>
        </w:rPr>
        <w:t>E. 3.4</w:t>
      </w:r>
    </w:p>
    <w:p>
      <w:r>
        <w:t>du règlement pour frais de gestion, faisant partie intégrante du contrat d’adhésion). Les frais de rappels de 100 fr., comptabilisés le 15 mars 2023, ne sont d’ailleurs pas excessifs compte tenu des circonstances. Les frais de résiliation de 700 fr. (comptabilisés le 31 mai 2023) sont également prévus par le règlement pour frais de gestion, et peuvent donc être intégrés au montant réclamé. bb) S’agissant des intérêts débiteurs, il s’agit d’examiner le contrat d’adhésion et le règlement pour frais de gestion afin de déterminer si la demanderesse était fondée à intégrer les intérêts dans le capital et en réclamer un intérêt moratoire. Tel n’est pas le cas en l’espèce, puisque le contrat d’adhésion ne prévoit pas l’intégration des intérêts au capital de la créance, de sorte que l’on ne peut pas allouer des intérêts sur des</w:t>
      </w:r>
    </w:p>
    <w:p>
      <w:r>
        <w:t>- 10 - intérêts, l’anatocisme étant en principe interdit (sur cette question : LUC THÉVENOZ in : LUC THÉVENOZ / FRANZ WERRO, Commentaire romand du Code des obligations, tome I, 3e édition, Bâle 2021, n. 7 ad art. 105 CO et les références). Ainsi, on déduira les montants de 173 fr. 75 et 441 fr. 30 correspondant aux intérêts dus pour 2022 et 2023 du capital réclamé, ce dernier s’élevant désormais à 12'301 fr. 90. La somme des deux montants précités, soit 615 fr. 05, est reconnue comme créance envers la défenderesse, mais ne pourra se voir grevée d’intérêts. d) La demanderesse conclut également au paiement de 103 fr. 30 au titre de frais de poursuite. Ce montant correspond aux frais de poursuite figurant sur le commandement de payer dans le cadre de la poursuite n° [...], facturés par l’Office des poursuites du district de [...]. Cependant, selon l'art. 68 LP (loi fédérale du 11 avril 1889 sur la poursuite pour dettes et la faillite ; RS 281.1), ces frais suivent le sort de la poursuite et ne font dès lors pas l’objet de la présente procédure. e) S’agissant de la somme de 600 fr., réclamée à titre d’indemnité pour une réquisition de poursuite, elle figure au règlement (ch. 3.4) et peut donc être allouée. f) La demanderesse requiert également 1'500 fr. de frais de traitement pour le dépôt de la présente demande, ce qui est en l’occurrence prévu dans le règlement au chiffre 3.4 sous « Action en reconnaissance de dette ». Le montant précité est donc admissible. g) Finalement, un intérêt moratoire à 5 % l’an peut être alloué sur le montant nouvellement réduit de 12'301 fr. 90, sa perception étant prévue par les art. 104 al. 1 CO et 66 al. 2 LPP. L'intérêt moratoire ne court en principe que dès la mise en demeure du débiteur par l'interpellation (art. 102 al. 1 et 104 al. 1 CO). Il n'y a interpellation que lorsque le créancier manifeste clairement de quelque manière que ce soit – par écrit, par oral ou par actes concluants – sa volonté de recevoir la prestation qui lui est due (ATF 129 III 535). La doctrine précise que l’interpellation est sujette à réception et déploie, en principe, ses effets, dès que le débiteur</w:t>
      </w:r>
    </w:p>
    <w:p>
      <w:r>
        <w:t>- 11 - la reçoit, par exemple lors de la notification d’un commandement de payer (LUC THÉVENOZ, op. cit., n. 19 ad art. 102 CO). Dans ses conclusions, la demanderesse réclame l’intérêt moratoire à partir du 20 septembre 2023, jour suivant le terme accordé dans le décompte final du 17 août 2023. La date du 20 septembre 2023, correspondant à la dernière mise en demeure, peut être retenue en tant que dies a quo de l’intérêt moratoire à 5 % l’an sur la somme de 12'301 fr. 90. 6. Reste à examiner la conclusion tendant à obtenir la mainlevée définitive de l’opposition formée au commandement de payer dans la poursuite n° [...] de l'Office des poursuites du district de [...]. a) Aux termes de l’art. 88 LP, lorsque la poursuite n’est pas suspendue par l’opposition ou par un jugement, le créancier peut requérir la continuation de la poursuite à l’expiration d’un délai de vingt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Ainsi, le poursuivant ne peut requérir la continuation de la poursuite que lorsque le commandement de payer est un titre exécutoire, c’est-à-dire lorsqu’il n’y a plus d’obstacle dirimant à la continuation de la poursuite. L’opposition valable et recevable à la forme constitue un tel obstacle dirimant et le poursuivant ne peut requérir la continuation de la poursuite qu’à la condition que l’opposition ait été annulée, par exemple à l’issue d’une procédure judiciaire. b) En l’espèce, le commandement de payer dans la poursuite n° [...] de l'Office des poursuites du district de [...] a été notifié à la défenderesse le 11 octobre 2023. En conséquence, le délai légal pour requérir la continuation de la poursuite n’était pas périmé au moment de l’introduction de la présente procédure, le 17 septembre 2024. La créance réclamée par la demanderesse ayant été reconnue ci-dessus à hauteur de</w:t>
      </w:r>
    </w:p>
    <w:p>
      <w:r>
        <w:t>- 12 - 12'301 fr. 90 plus intérêt à 5 % dès le 20 septembre 2023, il y a par conséquent lieu d’accéder à la requête de la demanderesse en levant définitivement l’opposition totale formée par la défenderesse à l’encontre du commandement de payer dans la poursuite n° [...] de l'Office des poursuites du district de [...]. Le montant de 600 fr. figurant sur le commandement de payer et réclamé à titre de frais de traitement (réquisition de poursuite) est admis, tout comme la somme de 615 fr. 05 correspondant aux intérêts conventionnels dus jusqu’au 19 septembre 2023. Il convient de préciser que ces deux montants ne donnent pas lieu à des intérêts moratoires. La somme de 103 fr. 30 réclamée à titre de frais de poursuite suit le sort de la poursuite. 7. a) Compte tenu de ce qui précède, il y a lieu d'admettre partiellement les conclusions de la demanderesse, en ce sens que la défenderesse lui doit immédiatement paiement de 12'301 fr. 90 avec intérêt moratoire à 5 % l’an dès le 20 septembre 2023, de 615 fr. 05 au titre d’intérêts conventionnels et de 600 fr. au titre de frais de traitement (réquisition de poursuite). L’opposition totale de la défenderesse au commandement de payer dans la poursuite n° [...] de l'Office des poursuites du district de [...] doit par conséquent être définitivement levée à concurrence des montants précités. La défenderesse est également reconnue débitrice d’un montant de 1'500 fr., comme le prévoit le règlement des frais de gestion, en raison de l’introduction de la présente demande. b) Il n’y a pas lieu de percevoir de frais judiciaires (art. 73 al. 2 LPP), ni d’allouer des dépens à la partie défenderesse, qui n’obtient pas gain de cause (art. 55 al. 1 LPA-VD, par renvoi de l’art. 109 LPA-VD ; ATF 127 V 205 consid. 4b). La partie demanderesse, qui a procédé dans l’accomplissement d’une tâche réglée par le droit public, n’a pas davantage droit à des dépens (ATF 126 V 143 consid. 4 ; voir également ATF 128 V 323).</w:t>
      </w:r>
    </w:p>
    <w:p>
      <w:r>
        <w:t>- 13 - Par ces motifs, la juge unique p r o n o n c e : I. La demande est partiellement admise, en ce sens que B.________ Sàrl doit immédiatement paiement à A.________ des montants de 12'301 fr. 90 (douze mille trois cent un francs et nonante centimes), plus intérêt moratoire à 5 % l’an dès le 20 septembre 2023, de 615 fr. 05 (six cent quinze francs et cinq centimes) et de 600 fr. (six cents francs). II. L’opposition formée par B.________ Sàrl au commandement de payer notifié dans la poursuite n° [...] de l'Office des poursuites du district de [...] est définitivement levée à concurrence des montants mentionnés sous chiffre I. III. B.________ Sàrl est reconnue débitrice envers A.________ d’un montant de 1'500 fr. (mille cinq cents francs) dus au titre de frais pour le dépôt de la demande. IV. Il n’est pas perçu de frais judiciaires, ni alloué de dépens. La juge unique : Le greffier :</w:t>
      </w:r>
    </w:p>
    <w:p>
      <w:r>
        <w:t>- 14 - Du Le jugement qui précède est notifié à : - A.________, - B.________ Sàrl,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l’assuré en cas de doute (ATF 135 V 39 consid. 6.1 et les références). b) Par ailleurs, conformément à l’art. 73 al. 2 deuxième phrase LPP, la maxime inquisitoire est applicable à la procédure en matière de prévoyance professionnelle.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w:t>
      </w:r>
    </w:p>
    <w:p>
      <w:r>
        <w:t>- 8 - par la nature du litige et des faits invoqués, faute de quoi elles risquent de devoir supporter les conséquences de l'absence de preuves (ATF 139 V 176 consid. 5.2 et les références citées).</w:t>
      </w:r>
    </w:p>
    <w:p>
      <w:r>
        <w:rPr>
          <w:b/>
        </w:rPr>
        <w:t>E. 5</w:t>
      </w:r>
    </w:p>
    <w:p>
      <w:r>
        <w:t>a) En l’espèce, le personnel de la défenderesse a été assuré auprès de la demanderesse avec effet au 1er février 2021, conformément au contrat d’adhésion n° [...] signé par les parties. Ce contrat n’est pas remis en cause dans la présente procédure, pas plus que le devoir de la défenderesse de verser les cotisations dues en vertu de l’art. 66 al. 2 LPP. Il n’est par ailleurs pas contesté qu’à la suite de la lettre de résiliation du</w:t>
      </w:r>
    </w:p>
    <w:p>
      <w:r>
        <w:rPr>
          <w:b/>
        </w:rPr>
        <w:t>E. 10</w:t>
      </w:r>
    </w:p>
    <w:p>
      <w:r>
        <w:t>mai 2023, le rapport d’affiliation a pris fin au 31 mai 2023. b) La demanderesse fonde sa réclamation sur une mise en demeure du 24 février 2023, des décomptes de contributions des 5 avril 2022, 5 juillet 2022, 5 octobre 2022, 1er décembre 2022, 5 avril 2023 et 5 juillet 2023 ainsi que sur un décompte final du 17 août 2023. Il en ressort un solde de 12'916 fr. 95, intérêt moratoire de 4 % inclus. Les différents décomptes de contributions mentionnaient le montant de la contribution et la période visée. Un relevé de compte de contribution couvrant la période du 1er mai 2022 au 31 décembre 2023, établi le 17 septembre 2024, a également été produit. Au chiffre 10 de sa demande du 17 septembre 2024, la demanderesse détaille sa créance comme suit : Primes année 2022 CHF Report de solde au 01.05.2022 4’598.20 Contributions 2022 (factures trimestrielles) 8'468.85 Paiement -4'518.25 Intérêts 173.75 Solde découvert au 31.12.2022 8'722.55 Primes année 2023 CHF Report de solde au 01.01.2023 8'722.55 Frais de rappel 100.00 Contributions 2023 (factures trimestrielles) 3'099.00</w:t>
      </w:r>
    </w:p>
    <w:p>
      <w:r>
        <w:t>- 9 - Frais de résiliation 700.00 Intérêts jusqu’au 19.09.2023 295.40 Solde selon commandement de payer 12'916.95 La défenderesse n’a déposé aucune écriture dans la présente procédure. En l’absence de contestation de sa part, rien ne permet de douter du fait que la Fondation a agi conformément aux dispositions légales et contractuelles, et qu’elle a notamment fait parvenir à la défenderesse les factures des contributions dues. Dans ces conditions, il y a lieu d’admettre que la demanderesse a rendu vraisemblable l’existence de sa créance. c) S’agissant du capital réclamé, la conclusion de la demanderesse porte sur le paiement de la somme de 12'916 fr. 95, augmentée d’un intérêt à 5 % dès le 20 septembre 2023. Cette somme comprend les cotisations dont ne s’est pas acquittée la défenderesse – dont l’existence a été rendue vraisemblable –, des intérêts de retard capitalisés, ainsi que des frais de rappel et des frais de résiliation. aa) La perception de frais de gestion est admise par la jurisprudence (TFA B 14/02 du 18 juin 2002 consid. 4), dans la mesure où elle est prévue par le contrat d’adhésion, ce qui est le cas en l’espèce (ch.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