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ZI23.041901 vom 23. April 2024</w:t>
      </w:r>
    </w:p>
    <w:p>
      <w:r>
        <w:t>VD Tribunal cantonal, 2024-04-23, FR</w:t>
      </w:r>
    </w:p>
    <w:p>
      <w:r>
        <w:rPr>
          <w:b/>
        </w:rPr>
        <w:t xml:space="preserve">Quelle: </w:t>
      </w:r>
      <w:r>
        <w:t>https://mcp.opencaselaw.ch/entscheid/vd_gerichte_ZI23.041901</w:t>
      </w:r>
    </w:p>
    <w:p>
      <w:r>
        <w:t>FR: VD_GERICHTE ZI23.041901 du 23 avril 2024</w:t>
      </w:r>
    </w:p>
    <w:p>
      <w:r>
        <w:t>IT: VD_GERICHTE ZI23.041901 del 23 aprile 2024</w:t>
      </w:r>
    </w:p>
    <w:p>
      <w:pPr>
        <w:pStyle w:val="Heading2"/>
      </w:pPr>
      <w:r>
        <w:t>Erwägungen</w:t>
      </w:r>
    </w:p>
    <w:p>
      <w:r>
        <w:rPr>
          <w:b/>
        </w:rPr>
        <w:t>E. 1</w:t>
      </w:r>
    </w:p>
    <w:p>
      <w:r>
        <w:t>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l'espèce, l'action de la demanderesse, formée devant le tribunal compétent à raison du lieu du siège de la défenderesse, est recevable à la forme. Il y a lieu d'entrer en matière.</w:t>
      </w:r>
    </w:p>
    <w:p>
      <w:r>
        <w:t>- 5 -</w:t>
      </w:r>
    </w:p>
    <w:p>
      <w:r>
        <w:rPr>
          <w:b/>
        </w:rPr>
        <w:t>E. 2</w:t>
      </w:r>
    </w:p>
    <w:p>
      <w:r>
        <w:t>Le litige porte sur le droit de la demanderesse à bénéficier de prestations de la défenderesse, du fait de son statut d’épouse divorcée survivante.</w:t>
      </w:r>
    </w:p>
    <w:p>
      <w:r>
        <w:rPr>
          <w:b/>
        </w:rPr>
        <w:t>E. 3</w:t>
      </w:r>
    </w:p>
    <w:p>
      <w:r>
        <w:t>a) L’art. 19 al. 3 LPP charge le Conseil fédéral de définir le droit du conjoint divorcé à des prestations pour survivants. b) A teneur de l’art. 20 al. 1 OPP 2 (ordonnance du 18 avril 1984 sur la prévoyance professionnelle vieillesse, survivants et invalidité ; RS 831.441.1), le conjoint divorcé est assimilé au veuf ou à la veuve en cas de décès de son ancien conjoint à la condition que son mariage ait duré dix ans au moins (let. a), et qu’une rente lui ait été octroyée lors du divorce en vertu de l’art. 124e al. 1 ou 126 al. 1 CC (Code civil suisse du 10 décembre 1907 ; RS 210) (let. b). c) Le règlement des prestations de la CPEV (ci-après : RPC), en vigueur au 1er janvier 2023, dispose ce qui suit à son art. 70, qui a pour titre « Conjoint divorcé » : « 1 Le conjoint divorcé a droit à une pension en application des articles 65 à 67 ou à une allocation unique selon l'article 69, lorsque l'assuré ou le pensionné décédé était astreint au moment du décès, en vertu du jugement de divorce, à lui verser sous forme de rente une contribution d'entretien (art. 126, al. 1 CC) ou une indemnité équitable (art. 124e, al. 1 CC), et que le mariage avait duré dix ans ou plus. […] ». L’art. 70 al. 1 RPC reprend ainsi les deux conditions cumulatives posées par l’art. 20 al. 1 OPP 2.</w:t>
      </w:r>
    </w:p>
    <w:p>
      <w:r>
        <w:rPr>
          <w:b/>
        </w:rPr>
        <w:t>E. 4</w:t>
      </w:r>
    </w:p>
    <w:p>
      <w:r>
        <w:t>a) En l’occurrence, le mariage entre la demanderesse et l’assuré a duré plus de dix ans, celui-ci ayant été célébré en 1990 et le divorce prononcé en 2003, de sorte que la première condition posée par les art. 20 al. 1 let. a OPP 2 et 70 al. 1 RPC est réalisée. b) Tel n’est en revanche pas le cas de la deuxième condition. En effet, à teneur du jugement de divorce rendu en 2003 par le Tribunal d’arrondissement de [...], au moment du décès de l’assuré, celui-ci n’était</w:t>
      </w:r>
    </w:p>
    <w:p>
      <w:r>
        <w:t>- 6 - pas astreint au versement d’une contribution d’entretien ou d’une indemnité équitable (art. 124e al. 1 CC) en faveur de son ex-épouse. Quoi qu’en dise la demanderesse, il est sans importance qu’elle ait volontairement renoncé, dans le cadre du divorce, à demander une contribution d’entretien en sa faveur. En effet, ni l’art. 20 al. 1 let. b OPP 2 ni l’art. 70 al. 1 RPC ne permettent à la défenderesse de s’écarter de la teneur du jugement de divorce, même en cas de justes motifs. c) Sur le vu de ce qui précède, il y a lieu de constater que c’est de manière conforme à l’OPP 2 et au RPC que la défenderesse a refusé d’allouer à la demanderesse des prestations de conjoint divorcé survivant.</w:t>
      </w:r>
    </w:p>
    <w:p>
      <w:r>
        <w:rPr>
          <w:b/>
        </w:rPr>
        <w:t>E. 5</w:t>
      </w:r>
    </w:p>
    <w:p>
      <w:r>
        <w:t>a) Mal fondée, la demande formée par D.H.________ contre la Caisse de pensions de l'Etat de Vaud doit par conséquent être rejetée. b) Il n’y a pas lieu de percevoir de frais judiciaires (art. 73 al. 2 LPP), ni d’allouer des dépens à la demanderesse, qui n’obtient pas gain de cause et a procédé sans mandataire qualifié (art. 55 al. 1 LPA-VD, par renvoi de l’art. 109 LPA-VD ; ATF 127 V 205 consid. 4b). La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