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ZI23.027769 vom 25. März 2024</w:t>
      </w:r>
    </w:p>
    <w:p>
      <w:r>
        <w:t>VD Tribunal cantonal, 2024-03-25, FR</w:t>
      </w:r>
    </w:p>
    <w:p>
      <w:r>
        <w:rPr>
          <w:b/>
        </w:rPr>
        <w:t xml:space="preserve">Quelle: </w:t>
      </w:r>
      <w:r>
        <w:t>https://mcp.opencaselaw.ch/entscheid/vd_gerichte_ZI23.027769</w:t>
      </w:r>
    </w:p>
    <w:p>
      <w:r>
        <w:t>FR: VD_GERICHTE ZI23.027769 du 25 mars 2024</w:t>
      </w:r>
    </w:p>
    <w:p>
      <w:r>
        <w:t>IT: VD_GERICHTE ZI23.027769 del 25 marzo 2024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novembre 2021, c’est à compter du mois de décembre 2021 que le demandeur peut prétendre à une prestation de concubin survivant de 1'388 fr. 20 (cf. art. 39 al. 2 RPC), avec intérêts à 5 % pour chaque échéance.</w:t>
      </w:r>
    </w:p>
    <w:p>
      <w:r>
        <w:t>- 19 - 8. a) Bien fondée, la demande formée par G.________ contre la CPEV doit ainsi être admise. La défenderesse versera donc à G.________ une rente mensuelle de concubin survivant de 1'388 fr. 20, dès le 1er décembre 2021, avec intérêts à 5 % pour chaque échéance. b) La procédure étant gratuite (art. 73 al. 2 LPP), il ne sera pas perçu de frais de justice. c) Le demandeur, qui obtient gain de cause avec l’assistance d’un mandataire professionnel, a droit à des dépens, fixés à 3'000 fr. et mis à la charge de la défenderesse (art. 55 LPA-VD, applicable par analogie en vertu de l’art. 109 al. 1 LPA-VD).</w:t>
      </w:r>
    </w:p>
    <w:p>
      <w:r>
        <w:t>- 20 -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