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ZI23.027199 vom 8. April 2024</w:t>
      </w:r>
    </w:p>
    <w:p>
      <w:r>
        <w:t>VD Tribunal cantonal, 2024-04-08, FR</w:t>
      </w:r>
    </w:p>
    <w:p>
      <w:r>
        <w:rPr>
          <w:b/>
        </w:rPr>
        <w:t xml:space="preserve">Quelle: </w:t>
      </w:r>
      <w:r>
        <w:t>https://mcp.opencaselaw.ch/entscheid/vd_gerichte_ZI23.027199</w:t>
      </w:r>
    </w:p>
    <w:p>
      <w:r>
        <w:t>FR: VD_GERICHTE ZI23.027199 du 8 avril 2024</w:t>
      </w:r>
    </w:p>
    <w:p>
      <w:r>
        <w:t>IT: VD_GERICHTE ZI23.027199 del 8 aprile 2024</w:t>
      </w:r>
    </w:p>
    <w:p>
      <w:pPr>
        <w:pStyle w:val="Heading2"/>
      </w:pPr>
      <w:r>
        <w:t>Volltext</w:t>
      </w:r>
    </w:p>
    <w:p>
      <w:r>
        <w:t>TRIBUNAL CANTONAL PP 20/23 - 16/2024 ZI23.027199 CO UR DE S ASSURANCES S OCIALES _____________________________________________ Jugement du 8 avril 2024 _____________________ Composition : M. NEU, juge unique Greffier : M. Addor ***** Cause pendante entre : FONDATION H.________, à Q.________, demanderesse, et N.________, à W.________, défendeur. _______________ Art. 89a al. 6 CC ; 73 LPP ; 357b al. 1 CO 407</w:t>
      </w:r>
    </w:p>
    <w:p>
      <w:r>
        <w:t>- 2 - E n f a i t : A. a) L'entreprise individuelle « N.________ » (ci-après : l'entreprise) a été inscrite au registre du commerce le 9 septembre 2020, avec pour but social tous travaux dans les domaines de la construction et rénovation des bâtiments, démolition, jardinage et paysagisme. Son siège social est à F.________ et N.________ (ci-après : le défendeur), domicilié à W.________ (VD), en est le titulaire avec signature individuelle. b) Le 12 novembre 2002, la Société Z.________, d'une part, et les Syndicats K.________ (A.________ depuis le 1er janvier 2005) et X.________, d'autre part, ont conclu une convention collective de travail pour la retraite anticipée dans le secteur principal de la construction (ci- après : la CCT RA). L'Association Y.________ a rejoint la CCT RA ultérieurement. Cette convention a pour but de permettre aux travailleurs du secteur principal de la construction de prendre une retraite anticipée dès l'âge de 60 ans révolus. L'entrée en vigueur de la CCT RA a été fixée au 1er juillet 2003. Les parties à cette convention ont créé, le 19 mars 2003, la Fondation H.________ (ci-après aussi : la demanderesse), institution de prévoyance non enregistrée (au sens de l'art. 89a CC [Code civil suisse du 10 décembre 1907 ; RS 210]), dont le siège est à Q.________. En vertu de la CCT RA, cette fondation est l'organe d'exécution de la communauté conventionnelle au sens de l'art. 357b CO (loi fédérale du 30 mars 1911 complétant le Code civil suisse ; livre cinquième : Droit des obligations ; RS 220). Le Conseil fédéral a, par arrêté du 5 juin 2003 (ci-après : l'ACF CCT RA), prévu l'extension de la CCT RA à l'ensemble du territoire suisse, à l'exception du canton du Valais. Cette extension a ensuite été prolongée à plusieurs reprises.</w:t>
      </w:r>
    </w:p>
    <w:p>
      <w:r>
        <w:t>- 3 - Le 4 juillet 2003, le conseil de fondation de la Fondation H.________ a édicté, sur la base de la CCT RA, un règlement relatif aux prestations et aux cotisations (ci-après : le règlement RA). c) Par « décision » du 6 juillet 2021, la Fondation H.________ a informé l'entreprise qu'elle considérait que celle-ci était assujettie à la CCT RA, tant du point de vue du territoire que du genre d'entreprise à compter du 9 septembre 2020. L'entreprise, qui ne s'est pas opposée à cet assujettissement, était dès lors tenue de cotiser pour ses collaborateurs assujettis selon l'ACF CCT RA. Un recours était possible auprès de la Fondation H.________. Le salaire déterminant, qui correspond au salaire soumis à l'AVS des employés assujettis, devait être communiqué à la Fondation H.________ par l'employeur jusqu'au 31 janvier de chaque année (art. 8 CCT RA ; art. 6 al. 2 règlement RA). d) Pour l'année de cotisation 2021, l'entreprise a été invitée à remettre les déclarations des masses salariales concernées, ce qu'elle a omis de faire, malgré plusieurs mises en demeure demeurées infructueuses. B. a) Le 11 mai 2022, la Fondation H.________ a prononcé à l'encontre de l'entreprise une sanction pour défaut de déclaration des masses salariales, lui adressant, à titre de peine conventionnelle pour l'année 2021, une facture de 3'000 fr. ainsi que de 500 fr. pour les frais de procédure. Un rappel a été notifié le 29 juin 2022, sans suite. b) La Fondation H.________ a ensuite dirigé une poursuite contre l'entreprise pour un montant total de 3'500 fr., lui notifiant un commandement de payer le 3 septembre 2022 (poursuite n° [...] de l'Office des poursuites du district de W.________), lequel a été frappé d'opposition totale le même jour. C. a) Par acte daté du 23 juin 2023, la Fondation H.________ a saisi la Cour des assurances sociales du Tribunal cantonal vaudois d'une action en reconnaissance de dette visant à ce que N.________ soit</w:t>
      </w:r>
    </w:p>
    <w:p>
      <w:r>
        <w:t>- 4 - condamné à lui verser, au titre de peine conventionnelle, un montant de 3'000 fr. ainsi que 500 fr. de frais de procédure, à ce que l'opposition à la poursuite soit levée pour un montant de 3'500 fr. et à ce que la mainlevée définitive soit accordée. b) Par réponse du 14 août 2023, le défendeur a conclu à l'annulation de la pénalité, faisant valoir qu'il n'avait occupé aucun travailleur en 2021 et qu'aucune masse salariale ne ressortait dès lors de ses états financiers, tout en regrettant de ne pas avoir produit ces indications en temps utile en mains de la demanderesse. c) Par réplique du 8 septembre 2023, la demanderesse a confirmé ses conclusions, précisant que la sanction se justifiait du seul fait du défaut de production des renseignements utiles. E n d r o i t : 1.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 BLV 173.36) et 36 al. 1 ROTC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employeurs et ayants droit. 2. Le litige sur le fond porte sur la mise à la charge du défendeur d'une peine conventionnelle globale de 3'000 fr. et de 500 fr. de frais de procédure ainsi que sur la levée de l'opposition et l'octroi d'une mainlevée définitive dans le cadre de la poursuite y relative.</w:t>
      </w:r>
    </w:p>
    <w:p>
      <w:r>
        <w:t>- 5 - 3. a) A titre liminaire, il convient d'examiner la recevabilité de la demande, soit si la Cour de céans est matériellement compétente pour statuer sur les prétentions réclamées. b) La Fondation H.________ a été créée le 19 mars 2003 en vue de l'application commune de la CCT RA conformément à l'art. 357b CO. Il s'agit d'une institution de prévoyance non enregistrée (ch. 1.1 de l'Acte de fondation). Elle ne participe en effet pas à l'application du régime de l'assurance obligatoire au sens de la LPP. Cependant, les fondations de prévoyance en faveur du personnel non enregistrées, dont l'activité s'étend au domaine de la prévoyance professionnelle, sont soumises à la réglementation des art. 73 et 74 LPP en vertu de l'art. 89a al. 6 CC (ATF 127 V 29 consid. 3b et les références). Lorsque l'institution prévue par une convention collective entre dans le champ de la prévoyance professionnelle au sens de la LPP ou des art. 331 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(Christian Bruchez in Jean-Philippe Dunand/Pascal Mahon [édit.], Commentaire du contrat de travail, 2e éd., Berne 2022, n° 47 ad art. 357b CO). c)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w:t>
      </w:r>
    </w:p>
    <w:p>
      <w:r>
        <w:t>- 6 -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consid. 3c).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le défendeur, des cotisations salariales qui servent à financer les prestations prévues dans la CCT RA, la demande de la Fondation H.________ serait</w:t>
      </w:r>
    </w:p>
    <w:p>
      <w:r>
        <w:t>- 7 - recevable, car les litiges entre l'institution de prévoyance et l'employeur concernant le paiement des cotisations sont soumis à la compétence des tribunaux mentionnés à l'art. 73 LPP, même lorsque l'institution de prévoyance est une fondation au sens de l'art. 89a CC (ATF 122 V 320 ; 120 V 299 consid. 1a ; 119 II 398 consid. 2b). Le juge de la prévoyance professionnelle, matériellement compétent pour statuer sur la demande en paiement de cotisations, l'est également pour statuer sur la question — préjudicielle — de savoir si le défendeur est soumis à la CCT RA (TF 9C_211/2008 du 7 mai 2008 consid. 4.7). En outre, il l'est aussi pour statuer sur les frais de sommation et de poursuite engagés par la demanderesse en vue de recouvrer les cotisations impayées (dans ce sens : Cour de justice du canton de Genève ATAS/481/2019 du 31 mai 2019 consid. 12). En revanche, comme déjà tranché par la Cour de justice du canton de Genève sans que ces jugements aient été contestés devant notre Haute Cour (ATAS/1136/2020 du 16 novembre 2020 consid. 4c ; ATAS/1057/2022 du 28 novembre 2022 consid. 3.4) et comme déjà jugé par la Cour de céans dans un jugement du 15 février 2024 (PP 32/22 - 6/2024), puis dans un jugement du 19 février 2024 (PP 17/22 - 7/2024), les amendes conventionnelles sont des prétentions qui ne sont pas fondées sur le droit de la prévoyance professionnelle. En effet, ces amendes (prévues par l'art. 25 CCT RA) visent à sanctionner le non-respect de la CCT RA et relèvent dès lors de l'exécution commune d'une convention collective de travail au sens de l'art. 357b al. 1 CO (ATF 116 II 302 in JdT 1991 I 170 ; TF 4A_283/2008 du 12 septembre 2008). Sur cet aspect, le litige ressortit exclusivement au droit privé et donc à la compétence du juge civil (Christian Bruchez, op. cit., nos 7 et 36 ad art. 357b CO). Il en est de même des frais de contrôle par l'office de révision des caisses de compensation et des frais de procédure interne relevant de la même norme conventionnelle (ATAS/1136/2020 du 16 novembre 2020 consid. 4c ; ATAS/1057/2022 du 28 novembre 2022 consid. 3.4). 4. a) En l'espèce, l'art. 23 al. 1 CCT RA dispose que les parties conviennent de l'application commune au sens de l'art. 357b CO. La</w:t>
      </w:r>
    </w:p>
    <w:p>
      <w:r>
        <w:t>- 8 - Fondation H.________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RA prévoit que l'employeur doit remettre jusqu'au 31 janvier au plus tard à la Fondation H.________ une attestation de salaire nominative des personnes assujetties à la CCT RA, numéros AVS inclus, pour l'année civile écoulée. L'art. 25 CCT RA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!'absence de décompte de cotisations ou un décompte insuffisant peuvent être sanctionnées par une amende conventionnelle allant jusqu'au double des montants manquants (al. 2). b) En l'occurrence, la Fondation H.________ se borne à poursuivre le défendeur pour le non-paiement d'une peine conventionnelle et des frais de procédure. Or, les prétentions tendant au paiement d'amendes conventionnelles et de frais de procédure interne y relatifs, comme c'est le cas en l'espèce, ne trouvent pas leur source dans le droit de la prévoyance professionnelle, mais dans une convention collective, de sorte que la demande est manifestement irrecevable, faute pour la demanderesse d'avoir saisi la juridiction compétente pour en connaître. 5. 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al. 1 let. a et d LPA-VD).</w:t>
      </w:r>
    </w:p>
    <w:p>
      <w:r>
        <w:t>- 9 - c) Il n’y a pas lieu de percevoir de frais de justice, la procédure étant gratuite (art. 73 al. 2 LPP), ni d’allouer des dépens, dès lors que le défendeur n’a pas agi avec le concours d’un mandataire professionnel. Par ces motifs, le juge unique p r o n o n c e : I. La demande est irrecevable. II. Rayée du rôle, la cause est transmise à la Fondation H.________, qui conserve la faculté de saisir la juridiction civile compétente. III. Il n’est pas perçu de frais judiciaires, ni alloué de dépens. Le juge unique : Le greffier : Du Le jugement qui précède est notifié à : - Fondation H.________, - M. N.________,</w:t>
      </w:r>
    </w:p>
    <w:p>
      <w:r>
        <w:t>- 10 -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