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ZI21.041333 vom 10. November 2022</w:t>
      </w:r>
    </w:p>
    <w:p>
      <w:r>
        <w:t>VD Tribunal cantonal, 2022-11-10, FR</w:t>
      </w:r>
    </w:p>
    <w:p>
      <w:r>
        <w:rPr>
          <w:b/>
        </w:rPr>
        <w:t xml:space="preserve">Quelle: </w:t>
      </w:r>
      <w:r>
        <w:t>https://mcp.opencaselaw.ch/entscheid/vd_gerichte_ZI21.041333</w:t>
      </w:r>
    </w:p>
    <w:p>
      <w:r>
        <w:t>FR: VD_GERICHTE ZI21.041333 du 10 novembre 2022</w:t>
      </w:r>
    </w:p>
    <w:p>
      <w:r>
        <w:t>IT: VD_GERICHTE ZI21.041333 del 10 novembre 2022</w:t>
      </w:r>
    </w:p>
    <w:p>
      <w:pPr>
        <w:pStyle w:val="Heading2"/>
      </w:pPr>
      <w:r>
        <w:t>Erwägungen</w:t>
      </w:r>
    </w:p>
    <w:p>
      <w:r>
        <w:rPr>
          <w:b/>
        </w:rPr>
        <w:t>E. 30</w:t>
      </w:r>
    </w:p>
    <w:p>
      <w:r>
        <w:t>juin 2020. e) Un recours a été déposé contre la décision du 5 juin 2020 devant la Cour des assurances sociales du Tribunal cantonal le 24 juin 2020 (cause AI 193/20). Par arrêt du 9 décembre 2021, la Cour de céans a rejeté ledit recours (arrêt CASSO AI 193/20 – 395/2021) au motif que l’intéressé ne se prévalait d’aucun élément médical objectif mettant en cause l’opinion circonstanciée des médecins de Q.________ et que, dans ces conditions, il y avait lieu de se rallier à leurs conclusions et de retenir qu’il présentait une incapacité de travail en lien avec ses atteintes psychiatriques depuis le mois de janvier 2014. B. Par demande du 30 septembre 2021, L.________, représenté par Me Jean-Michel Duc, a ouvert action contre O.________ et conclu, sous suite de frais et dépens, à la suspension de la procédure jusqu’à droit</w:t>
      </w:r>
    </w:p>
    <w:p>
      <w:r>
        <w:t>- 6 - connu quant aux prestations allouées par l’Office AI, et à la condamnation de la défenderesse à l’allocation des prestations légales et réglementaires d’invalidité, avec intérêts moratoires dont les montants devaient être calculés à dire de justice. En substance, l’intéressé a fait valoir qu’il ouvrait action « dans le seul but d’interrompre la prescription et d’obtenir des prestations de la part de la défenderesse, avec des intérêts moratoires en [sa] faveur ». Il a également requis d’être mis au bénéfice de l’assistance judiciaire. Le 20 octobre 2021, le juge instructeur a accordé à L.________ le bénéfice de l’assistance judiciaire avec effet au 30 septembre 2021. Dans sa réponse du 27 décembre 2021, O.________ a conclu au rejet de la demande, sous suite de frais et dépens. Il apparaissait que la défenderesse n’était pas compétente pour le versement de prestations d’invalidité de la prévoyance professionnelle en raison de l’absence d’un lien de connexité matérielle et temporelle, au sens de l’art. 23 let. a LPP, entre l’incapacité de travail survenue pendant le temps de couverture et l’invalidité ultérieure. L’atteinte invalidante étant un trouble psychiatrique n’ayant entraîné aucune incapacité de travail pendant le temps de couverture auprès de la défenderesse, le lien de connexité matérielle entre l’incapacité de travail intervenue pendant le temps de couverture en février 2007 et l’invalidité à partir d’août 2015 faisait défaut. Par ailleurs, le demandeur présentait une capacité de travail totale dans une activité adaptée au plus tard à partir de décembre 2007 et jusqu’en décembre 2013 (dès janvier 2014, une incapacité de travail étant reconnue en raison de la péjoration de son état psychique), ce qui excluait un lien de connexité temporelle entre l’incapacité de travail intervenue pendant le temps de couverture en février 2007 et une invalidité intervenue au plus tôt en 2015 [recte : 2014]. Dans sa réplique du 11 février 2022, L.________ a confirmé les conclusions prises dans son mémoire de demande du 30 septembre 2021. De son point de vue, la Dre G.________, spécialiste en psychiatrie et psychothérapie, et la psychologue V.________ s’accordaient, dans leur</w:t>
      </w:r>
    </w:p>
    <w:p>
      <w:r>
        <w:t>- 7 - rapport médical du 3 décembre 2008, sur le fait que la chute du 10 février 2007 avait réactivé un état de stress post-traumatique. Il était donc indéniable que la condition du lien de connexité matérielle était remplie. Enfin, le demandeur avait toujours travaillé assidûment. Les pièces médicales versées au dossier de l’Office AI établissaient qu’il n’avait jamais recouvré une capacité entière de travail, ni même une capacité de travail de 80 % dans une activité adaptée à son état de santé. Les experts de Q.________ n’excluaient pas que le début de l’incapacité de travail du demandeur soit antérieure à 2014. Force était donc d’admettre que la connexité temporelle était également donnée. Dans sa duplique du 8 mars 2022, O.________ a confirmé ses conclusions.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a pour objet la question de savoir si le demandeur peut prétendre à une rente d’invalidité de la prévoyance professionnelle</w:t>
      </w:r>
    </w:p>
    <w:p>
      <w:r>
        <w:t>- 8 - de la part de la défenderesse. Il porte plus particulièrement sur le point de savoir si l’incapacité de travail dont la cause est à l’origine de l’invalidité est survenue pendant la période au cours de laquelle le demandeur était affilié auprès de la défenderesse. 3. 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w:t>
      </w:r>
    </w:p>
    <w:p>
      <w:r>
        <w:t>- 9 - (ATF 129 V 73 consid. 4.2.2). En revanche, si l'assureur LPP, qui dispose d'un droit de recours propre dans les procédures régies par la loi fédérale du 19 juin 1959 sur l’assurance-invalidité (LAI ; RS 831.20), n'est pas intégré à la procédure, il n'est pas lié par l'évaluation de l'invalidité (principe, taux et début du droit) à laquelle ont procédé les organes de l'assurance-invalidité (ATF 129 V 73 consid. 4.2.2).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f)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w:t>
      </w:r>
    </w:p>
    <w:p>
      <w:r>
        <w:t>- 10 -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g)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 réaliser un revenu excluant le droit à une rente (ATF 134 V 20 consid. 5.3 ; TF 9C_375/2019 du 25 septembre 2019 consid. 4.2). h)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w:t>
      </w:r>
    </w:p>
    <w:p>
      <w:r>
        <w:t>- 11 - 4. a) Dans sa teneur en vigueur en 2007 – applicable au moment des faits déterminants – l’art. art. 22 al. 1 du règlement de prévoyance de la défenderesse prévoyait qu’avaient droit à des prestations d’invalidité les personnes qui : « sont invalides à raison de 40 % au moins au sens de l’AI et qui étaient assurées lorsqu’est survenue l’incapacité de travail dont la cause est à l’origine de l’invalidité pour autant qu’elles ne soient pas déjà au bénéfice de prestations de vieillesse de la Fondation. » b) Aux termes de cette disposition, qui reprend explicitement la définition de l’assurance-invalidité, et comme vu ci-dessus (cf. consid. 3c supra), la défenderesse est liée par l’évaluation de l’invalidité faite par les organes de l’assurance-invalidité, aussi bien en ce qui concerne la fixation du degré d’invalidité que la détermination du moment à partir duquel la capacité de travail s’est détériorée de manière sensible et durable. 5. a) Pour que la défenderesse soit tenue de prester, il faut que l’incapacité de travail dont la cause est à l’origine de l’invalidité soit survenue au cours des rapports de prévoyance. D’après les pièces au dossier de l’Office AI, le demandeur a été affilié auprès de la défenderesse jusqu’au 31 juillet 2008, date de la fin de ses rapports de travail. La couverture d’assurance s’est toutefois étendue jusqu’au 31 août 2008 (cf. art. 10 al. 1 et 3 LPP). b) Dans la décision du 5 juin 2020, laquelle a été confirmée ensuite par arrêt de la Cour des assurances sociales du Tribunal cantonal le 9 décembre 2021, l’Office AI a retenu que le demandeur avait disposé d’une pleine capacité de travail dans une activité adaptée de décembre 2007 à décembre 2013, avant de présenter une incapacité totale de travail à compter de janvier 2014, date de la péjoration de son état psychique. Dès le 1er août 2015, soit six mois après le dépôt de la demande auprès de l’Office AI, le droit à une rente entière a été reconnu sur la base d’un taux d’invalidité de 100 %.</w:t>
      </w:r>
    </w:p>
    <w:p>
      <w:r>
        <w:t>- 12 - c) Contrairement à ce que soutient le demandeur, il n’est pas possible de retenir que l’atteinte psychique qui a entraîné l’incapacité totale de travailler à compter de janvier 2014 soit survenue au cours de la période durant laquelle il était affilié auprès de la défenderesse. Rien au dossier n’indique qu’il ait présenté, au moment où la couverture d’assurance a pris fin, des limitations de nature psychique à l’origine – à tout le moins partiellement – d’une incapacité de travail. Comme retenu dans l’arrêt du 9 décembre 2021 (AI 193/20 – 395/2021), les rapports médicaux des 22 novembre 2007 de P.________ et des 26 juin 2008, 3 décembre 2008 et 22 novembre 2011 de U.________ contiennent une description précise des troubles psychiques du demandeur sans qu’ils aient été qualifiés d’invalidants. Plus spécifiquement, le rapport du 3 décembre 2008 invoqué par le demandeur dans le cadre de la présente cause fait certes état du diagnostic d’état de stress post-traumatique, mais celui-ci a été classé par les psychiatres U.________ dans les diagnostics sans répercussion sur la capacité de travail, évaluation confirmée par le Dr B.________, spécialiste en psychiatrie et psychothérapie, lors du séjour à P.________ en 2007. Si, dans son rapport du 27 mars 2015, le Dr F.________, spécialiste en psychiatrie et psychothérapie d’enfants et d’adolescents, a relevé que les atteintes psychiatriques préexistaient à leur première rencontre en février 2014, il ne s’est pas déterminé quant à la date à partir de laquelle il estimait que ces atteintes auraient déployé des effets sur la capacité de travail de son patient. Le rapport médical du 1er mai 2020 du Dr J.________ fait quant à lui état d’une incapacité de travail apparue en 2008 pour des raisons physiques et psychiques, sans expliciter les raisons fondant son appréciation, ni détailler quels seraient les effets des atteintes constatées sur la capacité de travail, alors même que dans un précédent rapport plus détaillé du 6 février 2017, ce praticien avait posé le diagnostic d’état anxieux dépressif apparu en 2015, ce qui laisse à penser que, pour ce médecin également, les atteintes psychiques n’ont pas d’emblée déployé un effet invalidant. C’est dans ce cadre que la Cour de céans a retenu qu’aucun élément médical objectif ne permettait de remettre en cause l’opinion circonstanciée livrée le 19 novembre 2019 par les médecins de</w:t>
      </w:r>
    </w:p>
    <w:p>
      <w:r>
        <w:t>- 13 - Q.________ et qu’il y avait lieu de se rallier à leurs conclusions pour retenir que le demandeur a présenté une incapacité de travail en lien avec ses atteintes psychiatriques depuis le mois de janvier 2014, date de la reprise d’un suivi spécialisé consécutif à la dégradation de son état psychique. Cet arrêt n’a pas été contesté, de sorte qu’il est entré en force. Dès lors que l’atteinte à la santé psychique à l’origine de l’invalidité n’a pas entrainé d’incapacité de travail durant l’affiliation, la problématique somatique était seule en avant durant cette période, quoi qu’en dise le demandeur, de sorte que le lien de connexité matérielle fait défaut et que, partant, la pathologie psychique ne saurait fonder un droit à des prestations d’invalidité à charge de la défenderesse. d) Par surabondance, il y a lieu de constater que la connexité temporelle devrait, en tout état de cause, être tenue pour interrompue, au regard des critères posés par la jurisprudence. En effet, une pleine capacité de travail dans une activité adaptée a été reconnue dès décembre 2007, durant le rapport d’affiliation, jusqu’à décembre 2013 et rien ne laisse à penser qu’il ait été substantiellement limité dans sa capacité de travail d’un point de vue psychique au cours de sa période d’affiliation. L’incapacité de travail invalidante n’est intervenue qu’en janvier 2014 en raison de la péjoration de son état de santé psychique, et le demandeur n’a repris un suivi psychiatrique qu’à partir de ce moment. 6. Il faut conclure que le demandeur n'a droit à aucune prestation d'invalidité à charge de la défenderesse, rien ne permettant de s'écarter de la décision de l'assurance-invalidité en ce qui concerne la date du début de la survenance de l'évènement assuré. 7. a) Eu égard à ce qui précède, la demande formée par L.________ doit être rejetée. b) Il n’y a pas lieu de percevoir de frais judiciaires (art. 73 al. 2 LPP), ni d’allouer des dépens à la partie demanderesse, qui n’obtient pas gain de cause (art. 55 al. 1 LPA-VD, par renvoi de</w:t>
      </w:r>
    </w:p>
    <w:p>
      <w:r>
        <w:t>- 14 - l’art. 109 LPA-VD). La partie défenderesse, qui a procédé dans l’accomplissement d’une tâche réglée par le droit public, n’a pas davantage droit à des dépens (ATF 126 V 143 consid. 4 ; voir également ATF 128 V 323). c) La partie demanderesse est au bénéfice de l’assistance judiciaire. Son conseil peut prétendre à une équitable indemnité pour les opérations conduites dans le cadre de son mandat d’office. Après examen de la liste de ces opérations, communiquée le 22 mars 2022 par Me Duc, il convient d’arrêter l’indemnité à 257 fr. 30, débours et TVA compris, en application du tarif horaire de 110 fr. pour les opérations effectuées par son avocat-stagiaire (soit 1 heure et 55 minutes) (art. 2, 3 al. 1 et 3bis RAJ [règlement cantonal du 7 décembre 2010 sur l’assistance judiciaire en matière civile ; BLV 211.02.3]). La partie demanderesse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