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ZI21.036918 vom 30. Dezember 2021</w:t>
      </w:r>
    </w:p>
    <w:p>
      <w:r>
        <w:t>VD Tribunal cantonal, 2021-12-30, FR</w:t>
      </w:r>
    </w:p>
    <w:p>
      <w:r>
        <w:rPr>
          <w:b/>
        </w:rPr>
        <w:t xml:space="preserve">Quelle: </w:t>
      </w:r>
      <w:r>
        <w:t>https://mcp.opencaselaw.ch/entscheid/vd_gerichte_ZI21.036918</w:t>
      </w:r>
    </w:p>
    <w:p>
      <w:r>
        <w:t>FR: VD_GERICHTE ZI21.036918 du 30 décembre 2021</w:t>
      </w:r>
    </w:p>
    <w:p>
      <w:r>
        <w:t>IT: VD_GERICHTE ZI21.036918 del 30 dicembre 2021</w:t>
      </w:r>
    </w:p>
    <w:p>
      <w:pPr>
        <w:pStyle w:val="Heading2"/>
      </w:pPr>
      <w:r>
        <w:t>Erwägungen</w:t>
      </w:r>
    </w:p>
    <w:p>
      <w:r>
        <w:rPr>
          <w:b/>
        </w:rPr>
        <w:t>E. 1</w:t>
      </w:r>
    </w:p>
    <w:p>
      <w:r>
        <w:t>a) Conformément à l’art. 73 al. 1 LPP (loi fédérale du 25 juin 1982 sur la prévoyance professionnelle vieillesse, survivants et invalidité ;</w:t>
      </w:r>
    </w:p>
    <w:p>
      <w:r>
        <w:t>- 5 - RS 831.40),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lequel revêt la forme d’une action de droit administratif (cf. ATF 129 V 450 consid. 2 et 118 V 158 consid. 1). b) Sur le plan procédural, il y a lieu d’appliquer les règles posées par les art. 106 ss LPA-VD (loi cantonale vaudoise du 28 octobre 2008 sur la procédure administrative ; BLV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la Cour des assurances sociales du Tribunal cantonal est compétente pour statuer (art. 93 let. c LPA-VD). La valeur litigieuse est en l’espèce inférieure à 30'000 fr., de sorte que la présente cause relève de la compétence d'un membre de la Cour des assurances sociales statuant en tant que juge unique (art. 94 al. 1 let. a LPA-VD).</w:t>
      </w:r>
    </w:p>
    <w:p>
      <w:r>
        <w:rPr>
          <w:b/>
        </w:rPr>
        <w:t>E. 2</w:t>
      </w:r>
    </w:p>
    <w:p>
      <w:r>
        <w:t>Le litige porte sur le paiement d’un solde impayé de contributions relatives à la prévoyance professionnelle, de frais administratifs et d’intérêts débiteurs, ainsi que sur la levée de l'opposition formée à l'encontre du commandement de payer n°[...] de l’Office des poursuites du district de [...].</w:t>
      </w:r>
    </w:p>
    <w:p>
      <w:r>
        <w:rPr>
          <w:b/>
        </w:rPr>
        <w:t>E. 3</w:t>
      </w:r>
    </w:p>
    <w:p>
      <w:r>
        <w:t>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w:t>
      </w:r>
    </w:p>
    <w:p>
      <w:r>
        <w:t>- 6 -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n° 7 ad art. 50 LPP p. 869).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b) Dans le cas particulier, les règles relatives au paiement des contributions découlent des ch. 10, 11 et 12 du contrat d’adhésion. Quant aux frais de sommation et autres frais liés à des démarches d’encaissement de cotisations impayées, ils sont fixés dans le</w:t>
      </w:r>
    </w:p>
    <w:p>
      <w:r>
        <w:t>- 7 - règlement sur les coûts, lequel fait partie intégrante du contrat d’adhésion signé par la défenderesse (ch. 5 du contrat d’affiliation).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(cf.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139 V 176 consid. 5.2 et les références citées).</w:t>
      </w:r>
    </w:p>
    <w:p>
      <w:r>
        <w:rPr>
          <w:b/>
        </w:rPr>
        <w:t>E. 4</w:t>
      </w:r>
    </w:p>
    <w:p>
      <w:r>
        <w:t>a) En l'espèce, il est constant que le personnel de la défenderesse a été assuré auprès de la demanderesse dès le 1er janvier 2011, conformément au contrat d’adhésion conclu entre les parties, et que la demanderesse a résilié le contrat de travail avec effet au 30 juin 2020. La défenderesse était donc tenue de verser les contributions dues en vertu de l’art. 66 al. 2 LPP. La demanderesse réclame à la défenderesse le paiement de 19'051 fr. 05, correspondant à des contributions de la prévoyance</w:t>
      </w:r>
    </w:p>
    <w:p>
      <w:r>
        <w:t>- 8 - professionnelle et à des frais administratifs, ainsi que le paiement d’intérêts débiteurs d’un montant de 284 fr. 15. Elle a produit diverses pièces à l’appui de sa réclamation. La défenderesse, bien qu’ayant fait opposition au commandement de payer n° [...], ne s’est pas prononcée dans le cadre de la présente procédure, alors même qu’elle a été régulièrement invitée à le faire. A l’appui de ses prétentions, la demanderesse a produit notamment des décomptes de cotisations et des relevés de primes et de frais. En l’absence de contestation de la part de la défenderesse, rien ne permet de douter du fait que la Fondation a agi conformément aux dispositions légales et contractuelles, et qu’elle a notamment fait parvenir à la défenderesse les factures de contribution et les attestations relatives aux montants réclamés dans la présente procédure. Dans ces conditions, il y a lieu d’admettre que la demanderesse a rendu vraisemblable l’existence même de sa créance. b) S’agissant plus particulièrement de la somme réclamée de 19'051 fr. 50, elle se compose du solde d’arriérés de contributions, de frais de sommation de 100 fr. et de frais relatifs à un plan de paiement pour un montant de 250 francs. La demanderesse réclame aussi le paiement d’intérêts débiteurs d’un montant de 284 fr. 15 au 12 décembre 2020. Au vu des pièces du dossier, la créance de la demanderesse, dont rien ne laisse supposer qu’elle serait contestée, ne paraît ni dénuée de fondement ni abusive, si bien qu’elle n’est, sous cet angle, pas critiquable. En particulier, la perception de frais de gestion est admise par la jurisprudence (cf. TFA B 14/02 du 18 juin 2002 consid. 4), dans la mesure où elle est prévue par la convention d’affiliation, ce qui est le cas en l’espèce (cf. règlement sur les coûts faisant partie intégrante du contrat). Les frais de 100 fr. pour la sommation du 15 février 2019 et les frais d’établissement d’un plan de paiement de 250 fr., qui sont prévus au</w:t>
      </w:r>
    </w:p>
    <w:p>
      <w:r>
        <w:t>- 9 - ch 2.1 du règlement sur les coûts, sont ainsi fondés. Par ailleurs, rien au dossier n’incite à s’écarter du montant de 284 fr. 15 réclamé au titre d’intérêts débiteurs, qui peut dès lors être alloué à la demanderesse. c) La demanderesse requiert aussi le paiement de « frais de mesures d’encaissement contractuels selon le règlement sur les coûts ». Il ressort du commandement de payer que la Fondation a mis en poursuite la défenderesse pour le montant de 300 fr. au titre de « frais de poursuite » et la possibilité de prélever des frais de 300 fr. pour une réquisition de poursuite est prévue dans le règlement sur les coûts, plus particulièrement au ch. 2.2 relatif aux « mesures d’encaissement ». Ce montant peut donc être admis. Il n’y a en revanche pas lieu d’allouer d’autres frais relatifs aux mesures d’encaissement, qui ne sont ni expliqués, ni chiffrés par la demanderesse. d) S’agissant des frais facturés par l’Office des poursuites, ils ne sont à juste titre pas réclamés par la demanderesse, puisqu’ils suivent le sort de la poursuite (cf. art. 68 LP [loi fédérale du 11 avril 1889 sur la poursuite pour dettes et faillite ; RS 281.1]), et ne font pas l’objet de la présente procédure. e) La demanderesse réclame en outre un intérêt moratoire de</w:t>
      </w:r>
    </w:p>
    <w:p>
      <w:r>
        <w:rPr>
          <w:b/>
        </w:rPr>
        <w:t>E. 5</w:t>
      </w:r>
    </w:p>
    <w:p>
      <w:r>
        <w:t>a) Compte tenu de ce qui précède, il y a lieu d’admettre les conclusions de la demanderesse, en ce sens que la défenderesse lui doit</w:t>
      </w:r>
    </w:p>
    <w:p>
      <w:r>
        <w:t>- 11 - immédiatement paiement du montant de 19'051 fr. 05 avec intérêts moratoires à 5 % l’an dès le 13 décembre 2020, du montant de 284 fr. 15, et de la somme de 300 francs. L’opposition totale de la défenderesse au commandement de payer dans la poursuite n° [...] de l’Office des poursuites du district de [...] doit par conséquent être définitivement levée à concurrence de ces montants. b) La procédure est gratuite (cf. art. 73 al. 2 LPP), de sorte qu’il n’y a pas lieu de percevoir de frais judiciaires. La demanderesse, non assistée par un mandataire professionnel et qui intervient dans le cadre de la LPP et donc dans l’accomplissement de tâches réglées par le droit public, n’a pas droit à des dépens (ATF 128 V 124 consid. 5b et 126 V 143 ; TF 9C_927/2010 du 4 août 2011 consid. 6 et 9C_381/2010 du 20 décembre 2010 consid. 8). Par ces motifs, la juge unique p r o n o n c e : I. La demande est admise en ce sens que T.________ doit immédiatement paiement à L.________ du montant de 19'051 fr. 05 (dix-neuf mille cinquante-et-un francs et cinq centimes) avec intérêts moratoires à 5 % l’an dès le 13 décembre 2020, du montant de 284 fr. 15 (deux cent huitante-quatre francs et quinze centimes) et du montant de 300 fr. (trois cents francs). II. L’opposition formée par T.________ au commandement de payer dans la poursuite n° [...] notifié par l’Office des poursuites du district de [...] est définitivement levée à concurrence des montants mentionnés sous chiffre I.</w:t>
      </w:r>
    </w:p>
    <w:p>
      <w:r>
        <w:t>- 12 - III. Il n’est pas perçu de frais de justice, ni alloué de dépens. La juge unique : La greffière : Du Le jugement qui précède est notifié à : - L.________, -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