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ZI19.035385 vom 8. Juli 2021</w:t>
      </w:r>
    </w:p>
    <w:p>
      <w:r>
        <w:t>VD Tribunal cantonal, 2021-07-08, FR</w:t>
      </w:r>
    </w:p>
    <w:p>
      <w:r>
        <w:rPr>
          <w:b/>
        </w:rPr>
        <w:t xml:space="preserve">Quelle: </w:t>
      </w:r>
      <w:r>
        <w:t>https://mcp.opencaselaw.ch/entscheid/vd_gerichte_ZI19.035385</w:t>
      </w:r>
    </w:p>
    <w:p>
      <w:r>
        <w:t>FR: VD_GERICHTE ZI19.035385 du 8 juillet 2021</w:t>
      </w:r>
    </w:p>
    <w:p>
      <w:r>
        <w:t>IT: VD_GERICHTE ZI19.035385 del 8 luglio 2021</w:t>
      </w:r>
    </w:p>
    <w:p>
      <w:pPr>
        <w:pStyle w:val="Heading2"/>
      </w:pPr>
      <w:r>
        <w:t>Erwägungen</w:t>
      </w:r>
    </w:p>
    <w:p>
      <w:r>
        <w:rPr>
          <w:b/>
        </w:rPr>
        <w:t>E. 1</w:t>
      </w:r>
    </w:p>
    <w:p>
      <w:r>
        <w:t>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w:t>
      </w:r>
    </w:p>
    <w:p>
      <w:r>
        <w:t>- 8 -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des demandeurs est recevable.</w:t>
      </w:r>
    </w:p>
    <w:p>
      <w:r>
        <w:rPr>
          <w:b/>
        </w:rPr>
        <w:t>E. 2</w:t>
      </w:r>
    </w:p>
    <w:p>
      <w:r>
        <w:t>Le litige a pour objet le droit des demandeurs à des prestations de survivants. a) Le Fonds de prévoyance L.________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w:t>
      </w:r>
    </w:p>
    <w:p>
      <w:r>
        <w:t>- 9 -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w:t>
      </w:r>
    </w:p>
    <w:p>
      <w:r>
        <w:rPr>
          <w:b/>
        </w:rPr>
        <w:t>E. 3</w:t>
      </w:r>
    </w:p>
    <w:p>
      <w:r>
        <w:t>En l’occurrence, l’art. 21 ch. 1, 1ère phrase du Règlement du Fonds de prévoyance, en vigueur dès le 1er janvier 2014, renvoie explicitement à la définition de l’invalidité au sens de l'assurance- invalidité. Le défendeur ne conteste pas que feu A.B.________ lui était affilié lors de la survenance de l’incapacité de travail à l’origine de l’invalidité, ni le degré d’invalidité subséquent. Il soutient en revanche que le défunt n’avait pas droit au versement de prestations d’invalidité, et ce à juste titre. En effet, le Fonds de prévoyance a usé de la faculté offerte par l’art. 26 al. 2 LPP de prévoir, dans ses dispositions réglementaires, que le droit aux prestations est différé aussi longtemps que l’assuré reçoit un salaire entier, l’art. 21 ch. 5 de son règlement, dans sa version en vigueur au 1er janvier 2014, disposant que le droit à une rente d’invalidité prend naissance au plus tôt le premier jour du mois qui suit la fin du droit au salaire ou aux indemnités journalières qui le remplacent. Ainsi, feu A.B.________ n’aurait pas pu prétendre au versement d’une telle rente, des indemnités lui ayant été versées par l’assureur-accidents jusqu’au 31 mai 2017, ce qu’ont admis les demandeurs dans leurs déterminations du 6 janvier 2021.</w:t>
      </w:r>
    </w:p>
    <w:p>
      <w:r>
        <w:rPr>
          <w:b/>
        </w:rPr>
        <w:t>E. 4</w:t>
      </w:r>
    </w:p>
    <w:p>
      <w:r>
        <w:t>Aux termes de l’art. 16 du Règlement du Fonds de prévoyance, dans sa version du 1er janvier 2017, en vigueur à la date du décès de</w:t>
      </w:r>
    </w:p>
    <w:p>
      <w:r>
        <w:t>- 10 - A.B.________, au décès d’un assuré marié ou lié par un partenariat enregistré, le fonds verse une rente de conjoint survivant (ch. 1), le droit à la rente prenant naissance au décès de l’assuré, mais au plus tôt quand cesse le droit au plein salaire, à la rente d’invalidité ou à la rente de retraite (ch. 4, 1ère phrase). La naissance du droit à la rente d’orphelin est régie par une disposition identique (art. 18 ch. 2). En l’occurrence, le cas de prévoyance à l’origine de l’invalidité de feu A.B.________ est survenu alors qu’il était affilié au défendeur. Le droit à une rente d’invalidité était ainsi ouvert, son exercice étant cependant suspendu pendant la période de droit aux indemnités journalières par l’assurance-accidents. Le versement de ces indemnités n’a pas pris fin à la date du décès de A.B.________ le 22 mai 2017 mais au 31 mai 2020, de telle sorte que le droit aux rentes de survivants a pris naissance le 1er juin 2020. Il en aurait été de même si le droit à la rente d’invalidité n’avait pas été reporté en application de l’art. 21 ch. 5 du Règlement du Fonds de prévoyance. N.________ et ses enfants B.B.________ et C.B.________ ont ainsi droit à des prestations de survivants dès le 1er juin 2020. Dans le cas présent, le défendeur a reconnu, ensuite de l’arrêt rendu le 24 avril 2020 par la Cour de céans (cause AI 146/19 – 127/2020), le droit de N.________ à une rente de conjoint survivant d’un montant mensuel de 1'752 fr. ainsi qu’à une rente d’orphelin en faveur de ses enfants B.B.________ et C.B.________ d’un montant mensuel de 584 fr., ce dès le 1er juin 2017, l’arriéré dû au 31 décembre 2020 s’élevant à 131’400 fr., y compris deux bonus pour les années 2017 et 2020. Le montant des rentes mensuelles et de l’arriéré au 31 décembre 2020 sont admis par les demandeurs.</w:t>
      </w:r>
    </w:p>
    <w:p>
      <w:r>
        <w:rPr>
          <w:b/>
        </w:rPr>
        <w:t>E. 5</w:t>
      </w:r>
    </w:p>
    <w:p>
      <w:r>
        <w:t>En matière de prévoyance professionnelle, il a été jugé par le Tribunal fédéral que des intérêts moratoires étaient dus en cas de paiement tardif d’une prestation, au taux prévu par les statuts ou règlement de l’institution de prévoyance, à défaut au taux de l’art. 104 al.</w:t>
      </w:r>
    </w:p>
    <w:p>
      <w:r>
        <w:t>- 11 - 1 CO (loi fédérale du 30 mars 1911 complétant le code civil suisse [livre cinquième : Droit des obligations] ; RS 220) (ATF 119 V 131 consid. 4a), le dies a quo du calcul de ces intérêts étant celui de la demande en justice (ATF 137 V 373 consid. 6.6 ; 119 V 131 consid. 4c). En conséquence, le défendeur versera un intérêt moratoire à partir du 8 août 2019, date du dépôt de la demande en justice sur les prestations qui sont dues aux demandeurs. Le taux d’intérêt est fixé à 1 % (art. 36 al. 2 du règlement de prévoyance, en corrélation avec les art. 15 al. 2 LPP et 12 OPP 2 let. j [ordonnance du 18 avril 1984 sur la prévoyance professionnelle vieillesse, survivants et invalidité ; RS 831.441.1]).</w:t>
      </w:r>
    </w:p>
    <w:p>
      <w:r>
        <w:rPr>
          <w:b/>
        </w:rPr>
        <w:t>E. 6</w:t>
      </w:r>
    </w:p>
    <w:p>
      <w:r>
        <w:t>a) La procédure étant gratuite, il ne sera pas perçu de frais de justice (art. 73 al. 2 LPP). b) Obtenant gain de cause avec l’assistance d’un mandataire professionnel, les demandeurs ont droit à une indemnité de dépens à titre de participation aux honoraires de leur conseil (art. 55 LPA-VD), qu’il convient d’arrêter à 3’000 fr. (art. 10 et 11 TFJDA [tarif cantonal vaudois du 28 avril 2015 des frais judiciaires et des dépens en matière administrative ; BLV 173.36.5.1]), et de mettre à la charge du défendeur.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