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ZI15.008002 vom 11. August 2015</w:t>
      </w:r>
    </w:p>
    <w:p>
      <w:r>
        <w:t>VD Tribunal cantonal, 2015-08-11, FR</w:t>
      </w:r>
    </w:p>
    <w:p>
      <w:r>
        <w:rPr>
          <w:b/>
        </w:rPr>
        <w:t xml:space="preserve">Quelle: </w:t>
      </w:r>
      <w:r>
        <w:t>https://mcp.opencaselaw.ch/entscheid/vd_gerichte_ZI15.008002</w:t>
      </w:r>
    </w:p>
    <w:p>
      <w:r>
        <w:t>FR: VD_GERICHTE ZI15.008002 du 11 août 2015</w:t>
      </w:r>
    </w:p>
    <w:p>
      <w:r>
        <w:t>IT: VD_GERICHTE ZI15.008002 del 11 agosto 2015</w:t>
      </w:r>
    </w:p>
    <w:p>
      <w:pPr>
        <w:pStyle w:val="Heading2"/>
      </w:pPr>
      <w:r>
        <w:t>Volltext</w:t>
      </w:r>
    </w:p>
    <w:p>
      <w:r>
        <w:t>TRIBUNAL CANTONAL PP 6/15 - 35/2015 ZI15.008002 CO UR DE S ASSURANCES S OCIALES _____________________________________________ Jugement du 11 août 2015 __________________ Composition :M. MÉTRAL, juge unique Greffière : Mme Brugger ***** Cause pendante entre : T.________, à [...], demanderesse, représentée par Me Anne-Sylvie Dupont, avocate à Lausanne, et S.________, à [...], défenderesse, représentée par Me Jacques-André Schneider, avocat à Genève. _______________ Art. 94 al. 1 let. c LPA-VD 408</w:t>
      </w:r>
    </w:p>
    <w:p>
      <w:r>
        <w:t>- 2 - Vu la demande formée le 26 février 2015 par T.________, par le biais de son mandataire, tendant au versement de prestations de prévoyance professionnelle en cas d’invalidité par S.________, vu la réponse déposée le 24 avril 2015 par le conseil de S.________, vu la déclaration de retrait de la demande envoyée par la demanderesse le 10 juillet 2015; considérant qu’il y a lieu de rayer la cause du rôle par suite de retrait de la demande, selon la procédure de l’art. 94 al. 1 let. c LPA-VD (loi cantonale vaudoise du 28 octobre 2008 sur la procédure administrative; RSV 173.36), qu’il n’y a pas lieu de percevoir des frais de justice ni d’allouer de dépens (art. 91 et 99 LPA-VD). Par ces motifs, le juge unique p r o n o n c e : I. La cause est rayée du rôle par suite de retrait de la demande. II. Il n’est pas perçu de frais judiciaires ni alloué de dépens. Le juge unique : La greffière :</w:t>
      </w:r>
    </w:p>
    <w:p>
      <w:r>
        <w:t>- 3 - Du Le jugement qui précède est notifié à : - Me Anne-Sylvie Dupont (pour T.________), - Me Jacques-André Schneider (pour S.________),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