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ZI14.009753 vom 17. April 2014</w:t>
      </w:r>
    </w:p>
    <w:p>
      <w:r>
        <w:t>VD Tribunal cantonal, 2014-04-17, FR</w:t>
      </w:r>
    </w:p>
    <w:p>
      <w:r>
        <w:rPr>
          <w:b/>
        </w:rPr>
        <w:t xml:space="preserve">Quelle: </w:t>
      </w:r>
      <w:r>
        <w:t>https://mcp.opencaselaw.ch/entscheid/vd_gerichte_ZI14.009753</w:t>
      </w:r>
    </w:p>
    <w:p>
      <w:r>
        <w:t>FR: VD_GERICHTE ZI14.009753 du 17 avril 2014</w:t>
      </w:r>
    </w:p>
    <w:p>
      <w:r>
        <w:t>IT: VD_GERICHTE ZI14.009753 del 17 aprile 2014</w:t>
      </w:r>
    </w:p>
    <w:p>
      <w:pPr>
        <w:pStyle w:val="Heading2"/>
      </w:pPr>
      <w:r>
        <w:t>Erwägungen</w:t>
      </w:r>
    </w:p>
    <w:p>
      <w:r>
        <w:rPr>
          <w:b/>
        </w:rPr>
        <w:t>E. 2</w:t>
      </w:r>
    </w:p>
    <w:p>
      <w:r>
        <w:t>Remboursement des cotisations LPP Madame W.________ s’engage à rembourser à la Confédération la somme de CHF 11'073.15 de la manière suivante, toutefois sans reconnaissance de responsabilité et par gain de paix uniquement : - CHF 1'845.00 par retenue sur le salaire du mois d’avril 2014 - CHF 1'845.00 par retenue sur le salaire du mois de mai 2014 - CHF 1'845.00 par retenue sur le salaire du mois de juin 2014 - CHF 1'845.00 par retenue sur le salaire du mois de juillet 2014 - CHF 1'845.00 par retenue sur le salaire du mois d’août 2014</w:t>
      </w:r>
    </w:p>
    <w:p>
      <w:r>
        <w:t>- 3 - - CHF 1'848.15 par retenue sur le salaire du mois de septembre 2014</w:t>
      </w:r>
    </w:p>
    <w:p>
      <w:r>
        <w:rPr>
          <w:b/>
        </w:rPr>
        <w:t>E. 3</w:t>
      </w:r>
    </w:p>
    <w:p>
      <w:r>
        <w:t>Retrait de l’action, frais et dépens La Confédération, en échange, retire par la signature de la présente convention l’action ouverte contre Madame W.________. Chaque partie s’acquitte des honoraires de son mandataire et garde ses frais.</w:t>
      </w:r>
    </w:p>
    <w:p>
      <w:r>
        <w:rPr>
          <w:b/>
        </w:rPr>
        <w:t>E. 4</w:t>
      </w:r>
    </w:p>
    <w:p>
      <w:r>
        <w:t>Quittance Moyennant bonne et fidèle exécution de ce qui précède, les parties se donnent quittance pour solde de tout compte et de toute prétention qu’elles pourraient avoir l’une envers l’autre jusqu’à ce jour en lien avec la prévoyance professionnelle, notamment les cotisations LPP part « employée ».</w:t>
      </w:r>
    </w:p>
    <w:p>
      <w:r>
        <w:rPr>
          <w:b/>
        </w:rPr>
        <w:t>E. 5</w:t>
      </w:r>
    </w:p>
    <w:p>
      <w:r>
        <w:t>Homologation Les parties conviennent de soumettre la présente convention à la Cour des assurances sociales du canton de Vaud aux fins de ratification, de sorte que l’accord trouvé déploie les effets d’un jugement définitif et exécutoire. » vu les pièces au dossier ; attendu que la décision par laquelle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que la décision par laquelle le juge radie une affaire du rôle produit les mêmes effets qu’un jugement (cf. ATF 135 V 65) ; attendu qu’en l’espèce, les parties ont réglé le litige en convenant que la somme réclamée par la demanderesse à la</w:t>
      </w:r>
    </w:p>
    <w:p>
      <w:r>
        <w:t>- 4 - défenderesse serait remboursée par le biais d’une retenue sur le salaire mensuel de cette dernière durant les mois d’avril à septembre 2014, que le contenu de la transaction conclue entre les parties est en adéquation avec les faits de la cause et ne contrevient pas à la loi, que rien ne s’oppose dès lors à son approbation, que, cela étant, vu l’accord des parties, la demande déposée le 7 mars 2014 devant la Cour de céans – au demeurant retirée – est devenue sans objet, ce qui justifie de rayer la cause du rôle ; attendu que, conformément à l’art. 94 al. 1 let. c LPA-VD (loi vaudoise du 28 octobre 2008 sur la procédure administrative ; RSV 173.36), la présente cause ressortit à la compétence du magistrat instructeur statuant comme juge unique, qu’il n’y a pas lieu de percevoir de frais de justice (art. 73 al. 2 LPP [loi fédérale du 25 juin 1982 sur la prévoyance professionnelle, vieillesse, survivants et invalidité ; RS 831.40]), ni d’allouer de dépens, vu notamment le ch. 3 de la transaction. Par ces motifs, le juge unique p r o n o n c e : I. Acte est pris de la transaction intervenue entre les parties, pour valoir jugement. II. La cause est rayée du rôle.</w:t>
      </w:r>
    </w:p>
    <w:p>
      <w:r>
        <w:t>- 5 - III. Il n’est pas perçu d’émolument judiciaire, ni alloué de dépens. Le juge unique : Le greffier : Du La décision qui précède est notifiée à : - Confédération suisse, par le Groupement Défense, Etat-Major de conduite de l’Armée (EM cond A), - Me Patrice Keller, avocat (pour W.________),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