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ZI10.024476 vom 26. August 2011</w:t>
      </w:r>
    </w:p>
    <w:p>
      <w:r>
        <w:t>VD Tribunal cantonal, 2011-08-26, FR</w:t>
      </w:r>
    </w:p>
    <w:p>
      <w:r>
        <w:rPr>
          <w:b/>
        </w:rPr>
        <w:t xml:space="preserve">Quelle: </w:t>
      </w:r>
      <w:r>
        <w:t>https://mcp.opencaselaw.ch/entscheid/vd_gerichte_ZI10.024476</w:t>
      </w:r>
    </w:p>
    <w:p>
      <w:r>
        <w:t>FR: VD_GERICHTE ZI10.024476 du 26 août 2011</w:t>
      </w:r>
    </w:p>
    <w:p>
      <w:r>
        <w:t>IT: VD_GERICHTE ZI10.024476 del 26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L’action de droit administratif interjetée par Madame G.________ est admise, partant les décisions attaquées sont annulées.</w:t>
      </w:r>
    </w:p>
    <w:p>
      <w:r>
        <w:rPr>
          <w:b/>
        </w:rPr>
        <w:t>E. 2</w:t>
      </w:r>
    </w:p>
    <w:p>
      <w:r>
        <w:t>Principalement:</w:t>
      </w:r>
    </w:p>
    <w:p>
      <w:r>
        <w:t>- 3 -</w:t>
      </w:r>
    </w:p>
    <w:p>
      <w:r>
        <w:rPr>
          <w:b/>
        </w:rPr>
        <w:t>E. 2.1</w:t>
      </w:r>
    </w:p>
    <w:p>
      <w:r>
        <w:t>Le versement anticipé de fonds de prévoyance professionnelle pour l’acquisition d’un logement requis est octroyé.</w:t>
      </w:r>
    </w:p>
    <w:p>
      <w:r>
        <w:rPr>
          <w:b/>
        </w:rPr>
        <w:t>E. 2.2</w:t>
      </w:r>
    </w:p>
    <w:p>
      <w:r>
        <w:t>La cause est renvoyée à l’instance inférieure pour le calcul du montant et son versement.</w:t>
      </w:r>
    </w:p>
    <w:p>
      <w:r>
        <w:rPr>
          <w:b/>
        </w:rPr>
        <w:t>E. 3</w:t>
      </w:r>
    </w:p>
    <w:p>
      <w:r>
        <w:t>Subsidiairement: La cause est renvoyée à l’instance de décision pour nouvelle décision conforme au droit.</w:t>
      </w:r>
    </w:p>
    <w:p>
      <w:r>
        <w:rPr>
          <w:b/>
        </w:rPr>
        <w:t>E. 4</w:t>
      </w:r>
    </w:p>
    <w:p>
      <w:r>
        <w:t>a) Sur le vu de ce qui précède, la demande formée par G.________ à l’encontre de la Caisse de pensions de l’Etat de Vaud doit être admise dans son principe. b) La procédure étant gratuite (art. 73 al. 2 LPP), il ne sera pas perçu de frais de justice. c) Obtenant gain de cause vis-à-vis de la Caisse de pensions de l’Etat de Vaud avec l’assistance d’un mandataire professionnel, la demanderesse a droit à des dépens de la part de la caisse (art. 55 LPA-VD, applicable par analogie en vertu de l’art. 109 al. 1 LPA-VD), qu’il convient de fixer à 2'000 fr.</w:t>
      </w:r>
    </w:p>
    <w:p>
      <w:r>
        <w:t>- 10 -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