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ZI07.010579 vom 14. September 2012</w:t>
      </w:r>
    </w:p>
    <w:p>
      <w:r>
        <w:t>VD Tribunal cantonal, 2012-09-14, FR</w:t>
      </w:r>
    </w:p>
    <w:p>
      <w:r>
        <w:rPr>
          <w:b/>
        </w:rPr>
        <w:t xml:space="preserve">Quelle: </w:t>
      </w:r>
      <w:r>
        <w:t>https://mcp.opencaselaw.ch/entscheid/vd_gerichte_ZI07.010579</w:t>
      </w:r>
    </w:p>
    <w:p>
      <w:r>
        <w:t>FR: VD_GERICHTE ZI07.010579 du 14 septembre 2012</w:t>
      </w:r>
    </w:p>
    <w:p>
      <w:r>
        <w:t>IT: VD_GERICHTE ZI07.010579 del 14 settembre 2012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Les conclusions prises à l’encontre de la Fondation F.________ et la Caisse W.________ doivent dès lors être rejetées. En tant qu’elles sont dirigées contre la Caisse X.________, elles doivent être déclarées irrecevables. b) La procédure étant gratuite (art. 73 al. 2 LPP), il ne sera pas perçu de frais de justice. c) Bien que les défenderesses obtiennent gain de cause, elles ne peuvent prétendre à des dépens de la part du demandeur. En effet,</w:t>
      </w:r>
    </w:p>
    <w:p>
      <w:r>
        <w:t>- 35 - selon la jurisprudence, l'assureur social qui obtient gain de cause devant une juridiction de première instance n'a pas droit à des dépens, y compris dans une procédure d'action en matière de prévoyance professionnelle, sous réserve du cas où la partie demanderesse a agi de manière téméraire ou témoigné de légèreté (ATF 126 V 143 consid. 4), ce qui n'est pas le cas en l'espèce.</w:t>
      </w:r>
    </w:p>
    <w:p>
      <w:r>
        <w:t>- 36 -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