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ZH23.021465 vom 10. Januar 2025</w:t>
      </w:r>
    </w:p>
    <w:p>
      <w:r>
        <w:t>VD Tribunal cantonal, 2025-01-10, FR</w:t>
      </w:r>
    </w:p>
    <w:p>
      <w:r>
        <w:rPr>
          <w:b/>
        </w:rPr>
        <w:t xml:space="preserve">Quelle: </w:t>
      </w:r>
      <w:r>
        <w:t>https://mcp.opencaselaw.ch/entscheid/vd_gerichte_ZH23.021465</w:t>
      </w:r>
    </w:p>
    <w:p>
      <w:r>
        <w:t>FR: VD_GERICHTE ZH23.021465 du 10 janvier 2025</w:t>
      </w:r>
    </w:p>
    <w:p>
      <w:r>
        <w:t>IT: VD_GERICHTE ZH23.021465 del 10 gennaio 2025</w:t>
      </w:r>
    </w:p>
    <w:p>
      <w:pPr>
        <w:pStyle w:val="Heading2"/>
      </w:pPr>
      <w:r>
        <w:t>Erwägungen</w:t>
      </w:r>
    </w:p>
    <w:p>
      <w:r>
        <w:rPr>
          <w:b/>
        </w:rPr>
        <w:t>E. 1</w:t>
      </w:r>
    </w:p>
    <w:p>
      <w:r>
        <w:t>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w:t>
      </w:r>
    </w:p>
    <w:p>
      <w:r>
        <w:t>- 4 -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142 I 155 consid. 4.4.2 ; 134 V 418 consid. 5.2.1) b) Saisi d'un recours contre une décision rendue par une autorité compétente en matière d'assurances sociales, le juge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110 V 48 consid. 4a ; RCC 1985 p. 53). c) Est uniquement litigieux, en l’espèce, le calcul du droit du recourant à des prestations complémentaires pour le mois de janvier 2023. La caisse intimée renonce toutefois à réclamer la restitution de l’indu litigieux, si bien que la recevabilité du recours se pose, compte tenu du fait qu’il paraît devenu dénué d’objet, faute d’intérêt digne de protection (sur cette notion, cf. art. 59 LPGA). En tout état de cause, le recours doit de toute manière être rejeté sur le fond, pour les motifs qui suivent.</w:t>
      </w:r>
    </w:p>
    <w:p>
      <w:r>
        <w:t>- 5 -</w:t>
      </w:r>
    </w:p>
    <w:p>
      <w:r>
        <w:rPr>
          <w:b/>
        </w:rPr>
        <w:t>E. 3</w:t>
      </w:r>
    </w:p>
    <w:p>
      <w:r>
        <w:t>Des modifications législatives et réglementaires sont entrées en vigueur au 1er janvier 2021 dans le cadre de la Réforme des PC (LPC, modification du 22 mars 2019, RO 2020 585 ; OPC-AVS/AI [ordonnance du 15 janvier 1971 sur les prestations complémentaires à l’assurance- vieillesse, survivants et invalidité ; RS 831.301], modification du 14 octobre 2020, RO 2020 4617). Conformément aux principes généraux en matière de droit transitoire, le nouveau droit est applicable au cas particulier, au vu de la date de la décision litigieuse et de la période concernée (ATF 144 V 210 consid 4.3.1 ; 138 V 176 consid. 7.1 ; TF 9C_881/2018 du 6 mars 2019 consid. 4.1).</w:t>
      </w:r>
    </w:p>
    <w:p>
      <w:r>
        <w:rPr>
          <w:b/>
        </w:rPr>
        <w:t>E. 4</w:t>
      </w:r>
    </w:p>
    <w:p>
      <w:r>
        <w:t>a) Les personnes qui ont leur domicile et leur résidence habituelle (art. 13 LPGA) en Suisse ont droit à des prestations complémentaires, notamment dès lors qu'elles perçoivent une rente de vieillesse de l’assurance-vieillesse et survivants (art. 4 al. 1, let. a, LPC). En vertu de l'art. 3 al. 1 LPC, les prestations complémentaires se composent de la prestation complémentaire annuelle (let. a) et du remboursement des frais de maladie et d'invalidité (let. b). b) L’art. 9 al. 1 LPC prévoit que le montant de la prestation complémentaire annuelle correspond à la part des dépenses reconnues (art. 10 LPC) qui excède les revenus déterminants (art. 11 LPC).</w:t>
      </w:r>
    </w:p>
    <w:p>
      <w:r>
        <w:rPr>
          <w:b/>
        </w:rPr>
        <w:t>E. 5</w:t>
      </w:r>
    </w:p>
    <w:p>
      <w:r>
        <w:t>a) L’art. 10 LPC énumère de manière exhaustive les dépenses reconnues (TF 9C_945/2011 du 11 juillet 2012 consid. 5.1 ; TF 9C_822/2009 du 7 mai 2010 consid. 3.3 et la référence citée, in : SVR 2011 EL n° 2 p. 5). b) Dans sa teneur en vigueur depuis le 1er janvier 2021, cette disposition prévoit que, pour les personnes qui ne vivent pas en permanence ni pour une période de plus de trois mois dans un home ou dans un hôpital (personnes vivant à domicile), les dépenses reconnues comprennent notamment le loyer d’un appartement et les frais accessoires y relatifs (le montant annuel maximal reconnu étant de 18’300 fr. pour une personne vivant seule dans la région 2, à laquelle appartient</w:t>
      </w:r>
    </w:p>
    <w:p>
      <w:r>
        <w:t>- 6 - [...] [cf. ordonnance du 14 juin 2021 concernant la répartition des communes dans les trois régions de loyer définies par la LPC ; RS 831.301.114] ; art. 10 al. 1 let. b ch. 2 LPC) ou la valeur locative, en lieu et place du loyer, pour les personnes qui habitent dans un immeuble sur lequel elles ou une autre personne comprise dans le calcul de la prestation complémentaire ont un droit de propriété, un usufruit ou un droit d’habitation, la let. b étant applicable par analogie (art. 10 al. 1 let. c LPC). Pour les personnes vivant en communauté d’habitation, le montant pris en considération est le montant annuel maximal reconnu au titre de loyer pour une personne vivant dans un ménage de deux personnes (art. 10 al. 1ter LPC), à savoir 20'220 fr. dès 2023, dans la région 2.</w:t>
      </w:r>
    </w:p>
    <w:p>
      <w:r>
        <w:rPr>
          <w:b/>
        </w:rPr>
        <w:t>E. 6</w:t>
      </w:r>
    </w:p>
    <w:p>
      <w:r>
        <w:t>a) Selon le ch. 3232.06 DPC (Directives concernant les prestations complémentaires à l’AVS et à l’AI [DPC] valables dès le 1er avril 2011), une communauté d’habitation correspond à la situation dans laquelle une personne seule – c’est-à-dire une personne vivant seule, un conjoint vivant séparément au sens du no 3141.01 ou une personne dont le conjoint vit dans un home ou un hôpital – vit avec une ou plusieurs personnes qui ne sont pas comprises dans le calcul de la PC. Lorsque des personnes seules vivent dans une communauté d’habitation, c’est le montant maximal reconnu au titre du loyer pour une personne dans un ménage de deux personnes qui s’applique, quelle que soit la taille du ménage (ch. 3232.08 DPC). b) En sus des frais accessoires usuels, un forfait pour frais de chauffage est octroyé aux personnes qui vivent en location dans un appartement qu’elles sont appelées à chauffer elles-mêmes lorsqu’elles n’ont aucun frais de chauffage à payer à leur propriétaire au sens de l’art. 257b, al. 1, CO. Le montant du forfait s’élève, pour les personnes seules comme pour les couples, à 1’530 fr. par année (ch. 3235.03 DPC). c) Dans un arrêt du 23 novembre 2022 (TF 9C_326/2022), le Tribunal fédéral a considéré que, pour prendre en considération une cohabitation dans le calcul des prestations complémentaires, ce qui</w:t>
      </w:r>
    </w:p>
    <w:p>
      <w:r>
        <w:t>- 7 - compte en premier c’est le lieu de séjour (effectif) dans le logement concerné qui est déterminant, et non le domicile déclaré (consid. 5.3.1). Si une personne séjourne pendant la semaine, respectivement pendant la fin de semaine en un autre lieu, sa chambre ne peut pas vraiment être utilisée par les autres habitants du logement pendant ce temps (consid. 5.3.2).</w:t>
      </w:r>
    </w:p>
    <w:p>
      <w:r>
        <w:rPr>
          <w:b/>
        </w:rPr>
        <w:t>E. 7</w:t>
      </w:r>
    </w:p>
    <w:p>
      <w:r>
        <w:t>En l’occurrence, il y a lieu d’observer qu’en présence de plusieurs personnes qui ne faisaient pas ménage commun mais habitaient dans un même immeuble (appartement ou maison), l’intimée a correctement appliqué le droit fédéral quant à la prise en charge de la colocation, la communauté d’habitation ayant été à juste titre limitée au seul mois de janvier 2023, comme retenu dans la décision sur opposition litigieuse.</w:t>
      </w:r>
    </w:p>
    <w:p>
      <w:r>
        <w:rPr>
          <w:b/>
        </w:rPr>
        <w:t>E. 8</w:t>
      </w:r>
    </w:p>
    <w:p>
      <w:r>
        <w:t>a) Il découle de ce qui précède que le recours, en tant qu’il est recevable, doit être rejeté et la décision sur opposition déférée confirmée. b) Il n’y a pas lieu de percevoir de frais judiciaires (art. 61 let. fbis LPGA), ni d’allouer de dépens au recourant, qui n’obtient pas gain de cause (art. 61 let. g LPGA). Par ces motifs, le juge unique p r o n o n c e : I. Le recours est rejeté, pour autant que recevable. II. La décision sur opposition rendue le 14 avril 2023 par la Caisse cantonale vaudoise de compensation AVS est confirmée. III. Il n’est pas perçu de frais judiciaires, ni alloué de dépens. Le juge unique : Le greffier :</w:t>
      </w:r>
    </w:p>
    <w:p>
      <w:r>
        <w:t>- 8 - Du L'arrêt qui précède est notifié à : - N.________,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