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ZH21.008281 vom 5. Oktober 2021</w:t>
      </w:r>
    </w:p>
    <w:p>
      <w:r>
        <w:t>VD Tribunal cantonal, 2021-10-05, FR</w:t>
      </w:r>
    </w:p>
    <w:p>
      <w:r>
        <w:rPr>
          <w:b/>
        </w:rPr>
        <w:t xml:space="preserve">Quelle: </w:t>
      </w:r>
      <w:r>
        <w:t>https://mcp.opencaselaw.ch/entscheid/vd_gerichte_ZH21.008281</w:t>
      </w:r>
    </w:p>
    <w:p>
      <w:r>
        <w:t>FR: VD_GERICHTE ZH21.008281 du 5 octobre 2021</w:t>
      </w:r>
    </w:p>
    <w:p>
      <w:r>
        <w:t>IT: VD_GERICHTE ZH21.008281 del 5 ottobre 2021</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w:t>
      </w:r>
    </w:p>
    <w:p>
      <w:r>
        <w:t>- 8 -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L’art. 24 al. 1 LPA-VD prévoit que l’autorité peut, d’office ou sur requête, joindre en une même procédure des affaires se rapportant à une situation de faits identique ou à une cause juridique commune. Dans la mesure où les recours des 22 février et 23 avril 2021 se rapportent à une situation de faits identique et à une cause juridique commune, il convient de joindre les causes PC 5/21 et PC 16/21 et de se prononcer sur les deux recours dans un seul et unique arrêt.</w:t>
      </w:r>
    </w:p>
    <w:p>
      <w:r>
        <w:rPr>
          <w:b/>
        </w:rPr>
        <w:t>E. 2</w:t>
      </w:r>
    </w:p>
    <w:p>
      <w:r>
        <w:t>Le litige porte, d’une part, sur la suppression au 31 janvier 2021 du droit aux prestations complémentaires au motif que la recourante, au bénéfice d’une rente de l’assurance-invalidité, ne justifie plus d’un domicile ni d’une résidence en Suisse, ce depuis le 24 novembre 2017 et, d’autre part, sur la restitution des prestations complémentaires versées de décembre 2017 à janvier 2021, à hauteur de 32'750 francs.</w:t>
      </w:r>
    </w:p>
    <w:p>
      <w:r>
        <w:rPr>
          <w:b/>
        </w:rPr>
        <w:t>E. 3</w:t>
      </w:r>
    </w:p>
    <w:p>
      <w:r>
        <w:t>a) Conformément à l'art. 4 al. 1 LPC, les personnes qui ont leur domicile et leur résidence habituelle (art. 13 LPGA) en Suisse ont droit à des prestations complémentaires, pour autant qu'elles réalisent les autres conditions mentionnées. Les conditions de domicile et de résidence sont cumulatives (ATF 110 V 170 consid. 2a). b) Le domicile de toute personne est au lieu où elle réside avec l'intention de s'y établir (art. 23 al. 1 CC [code civil suisse du 10</w:t>
      </w:r>
    </w:p>
    <w:p>
      <w:r>
        <w:t>- 9 - décembre 1907; RS 210]).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et les références ; Margit Moser-Szeless in : Anne-Sylvie Dupont/Margit Moser-Szeless [éd.], Commentaire romand de la LPGA, Bâle 2018, n° 9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 voir également Michel Valterio, Commentaire de la loi fédérale sur les prestations complémentaires à l’AVS et à l’AI, Genève/Zurich/Bâle 2015, n° 22 ad art. 4 LPC).</w:t>
      </w:r>
    </w:p>
    <w:p>
      <w:r>
        <w:t>- 10 - c) Selon l'art. 13 al. 2 LPGA auquel renvoie l'art. 4 al. 1 LPC, une personne est réputée avoir sa résidence habituelle au lieu où elle séjourne un certain temps même si la durée du séjour est d'emblée limitée.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TF 9C_ 166/2011 du 24 octobre 2011 consid. 3.2 ; Valterio, op. cit., n° 24 ad art. 4 LPC).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voir également TF 9C_729/2014 du 16 avril 2015 consid. 3).</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- 11 -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5</w:t>
      </w:r>
    </w:p>
    <w:p>
      <w:r>
        <w:t>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8C_305/2007 du 23 avril 2008 consid. 4). La prestation complémentaire annuelle doit ainsi être augmentée, réduite ou supprimée lors de chaque changement survenant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w:t>
      </w:r>
    </w:p>
    <w:p>
      <w:r>
        <w:t>- 12 - obligation de renseigner vaut aussi pour les modifications concernant les membres de la famille de l’ayant droit (art. 24 OPC-AVS/AI). Pour qu'il y ait violation de l'obligation de renseigner, il faut qu'il y ait un comportement fautif ; une légère négligence suffit déjà (ATF 112 V 97 consid. 2a ; TF 9C_400/2016 du 2 novembre 2016 consid. 3.3).</w:t>
      </w:r>
    </w:p>
    <w:p>
      <w:r>
        <w:rPr>
          <w:b/>
        </w:rPr>
        <w:t>E. 6</w:t>
      </w:r>
    </w:p>
    <w:p>
      <w:r>
        <w:t>Dans le cas présent, il apparaît que la recourante s’est à tout le moins constitué une adresse postale à R.________ qui lui permet de recevoir tout courrier. Le fait qu’elle puisse être atteinte par ce biais par les autorités administratives ne suffit cependant pas à retenir un domicile civil et une résidence. En l’occurrence, le seul élément factuel objectif au dossier réside dans l’attestation du Registre des personnes et en l’absence de tout autre élément de preuve apporté par la recourante nonobstant la commination du 13 juillet 2021 (cf. également considérant 4b ci-dessus), il convient d’admettre qu’il n’existe plus de domicile et de résidence en Suisse. Il résulte de ce qui précède que la caisse intimée était légitimée à retenir que, depuis le 1er décembre 2017, la recourante n’avait plus droit aux prestations complémentaires.</w:t>
      </w:r>
    </w:p>
    <w:p>
      <w:r>
        <w:rPr>
          <w:b/>
        </w:rPr>
        <w:t>E. 7</w:t>
      </w:r>
    </w:p>
    <w:p>
      <w:r>
        <w:t>a) En définitive, les recours des 22 février et 23 avril 2021 doivent être rejetés, ce qui entraîne la confirmation des décisions sur opposition rendues les 12 février et 25 mars 2021 par la Caisse cantonale vaudoise de compensation AVS. b) Il n’y a pas lieu de percevoir de frais judiciaires (art. 61 let. f bis LPGA), ni d’allouer de dépens à la partie recourante, qui n’obtient pas gain de cause et a procédé sans mandataire qualifié (art. 61 let. g LPGA ; ATF 127 V 205 consid. 4b).</w:t>
      </w:r>
    </w:p>
    <w:p>
      <w:r>
        <w:rPr>
          <w:b/>
        </w:rPr>
        <w:t>E. 8</w:t>
      </w:r>
    </w:p>
    <w:p>
      <w:r>
        <w:t>La recourante a demandé, parallèlement à chacun de ses recours, le bénéfice de l’assistance judiciaire et la désignation d’un avocat d’office.</w:t>
      </w:r>
    </w:p>
    <w:p>
      <w:r>
        <w:t>- 17 - Le droit à l’assistance judiciaire, prévu par l’art. 61 let. f LPGA, n’est pas ouvert à la partie recourante dont les conclusions sont dépourvues de chance de succès au moment du dépôt de la requête (ATF 140 V 521). Un recours est dépourvu de chances de succès lorsque les chances de le gagner sont sensiblement inférieures au risque de le perdre. La question déterminante est celle de savoir si une partie disposant des ressources financières nécessaires se lancerait ou non dans le procès après une analyse raisonnable de la situation (ATF 139 III 396 consid. 1.2). En l’espèce, les conclusions de la recourante sont manifestement mal fondées. A cela s’ajoute que la recourante n’a jamais donné suite aux requêtes de la juge instructrice sollicitant des informations et pièces complémentaires nécessaires à l’examen de ses ressources financières, empêchant ainsi l’examen de l’une des conditions cumulatives à l’octroi de l’assistance judiciaire. Dans ces circonstances, l’assistance judiciaire ne peut lui être allouée, si bien que les requêtes tendant à l’octroi de l’assistance judiciaire et à la désignation d’un avocat d’office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