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ZH18.013063 vom 24. August 2018</w:t>
      </w:r>
    </w:p>
    <w:p>
      <w:r>
        <w:t>VD Tribunal cantonal, 2018-08-24, FR</w:t>
      </w:r>
    </w:p>
    <w:p>
      <w:r>
        <w:rPr>
          <w:b/>
        </w:rPr>
        <w:t xml:space="preserve">Quelle: </w:t>
      </w:r>
      <w:r>
        <w:t>https://mcp.opencaselaw.ch/entscheid/vd_gerichte_ZH18.013063</w:t>
      </w:r>
    </w:p>
    <w:p>
      <w:r>
        <w:t>FR: VD_GERICHTE ZH18.013063 du 24 août 2018</w:t>
      </w:r>
    </w:p>
    <w:p>
      <w:r>
        <w:t>IT: VD_GERICHTE ZH18.013063 del 24 agosto 2018</w:t>
      </w:r>
    </w:p>
    <w:p>
      <w:pPr>
        <w:pStyle w:val="Heading2"/>
      </w:pPr>
      <w:r>
        <w:t>Erwägungen</w:t>
      </w:r>
    </w:p>
    <w:p>
      <w:r>
        <w:rPr>
          <w:b/>
        </w:rPr>
        <w:t>E. 26</w:t>
      </w:r>
    </w:p>
    <w:p>
      <w:r>
        <w:t>janvier 2018. Il a contesté la prise en compte d'un revenu hypothétique de 15'972 fr. pour le calcul des prestations complémentaires s'agissant de la période courant du 1er septembre 2017 au 31 juillet 2018. Par décision sur opposition du 2 mars 2018, la Caisse a rejeté l'opposition et maintenu ses décisions du 26 janvier 2018, en invoquant les motifs suivants: "[…], nous avons fixé le revenu hypothétique du conjoint non invalide à fr. 15'972.-, afin que la PC – prenant en considération ledit conjoint – s'élève aux montants précités de fr. 2'346.- et fr. 2'492.-</w:t>
      </w:r>
    </w:p>
    <w:p>
      <w:r>
        <w:t>- 3 - jusqu'au mois de juillet 2018, le revenu hypothétique de fr. 40'934.- (correspondant au revenu minimum pour une femme dans une activité non spécialisée selon l'Office fédéral de la statistique) n'étant à prendre en compte que six mois après la notification des décisions, soit dès le 1er août 2018. Cette manière de procéder n'est pas contraire aux dispositions légales précitées, puisque la prise en compte du revenu hypothétique provisoire du conjoint ne réduit pas l'ancienne PC, qui au contraire augmente, suite à la prise en considération des membres de la famille de l'assuré". B. Par acte du 26 mars 2018, C.________, représenté par son conseil Me Florence Bourqui, a recouru contre la décision sur opposition du 2 mars 2018. Il maintient que l'intimée ne pouvait pas imputer un revenu hypothétique de 15'972 fr. pour la période courant du 1er septembre 2017 au 31 juillet 2018 et qu'elle ne pouvait pas non plus écarter son épouse du calcul des prestations complémentaires pour cette même période. L'intimée a conclu au rejet du recours et à la confirmation des décisions attaquées, en faisant valoir les mêmes arguments que ceux déjà exposés dans la décision sur opposition.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procédure devant le tribunal cantonal des assurances institué par chaque canton en application de l'art. 57 LPGA est</w:t>
      </w:r>
    </w:p>
    <w:p>
      <w:r>
        <w:t>- 4 -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w:t>
      </w:r>
    </w:p>
    <w:p>
      <w:r>
        <w:rPr>
          <w:b/>
        </w:rPr>
        <w:t>E. 28</w:t>
      </w:r>
    </w:p>
    <w:p>
      <w:r>
        <w:t>octobre 2008 sur la procédure administrative ; RSV 173.36), qui s'applique notamment aux recours dans le domaine des assurances sociales (art. 2 al. 1 let. c LPA-VD) et prévoit à cet égard la compétence de la Cour des assurances sociales du Tribunal cantonal (art. 93 al. 1 let. a LPA-VD) lorsque la valeur litigieuse est égale ou supérieure à 30'000 fr (cf. art. 94 al. 1 let. a LPA-VD). En l'occurrence, les décisions attaquées portent sur le calcul de prestations complémentaires entre septembre 2017 et juillet 2018, il convient d'admettre que la valeur litigieuse ne dépasse pas le seuil de 30'000 fr. précité. c)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du recourant à des prestations complémentaires, dès le 1er septembre 2017. Plus spécifiquement, est litigieuse la prise en compte, dans le calcul des prestations complémentaires, d'un revenu hypothétique pour l'épouse du</w:t>
      </w:r>
    </w:p>
    <w:p>
      <w:r>
        <w:t>- 5 - recourant pour la période courant du 1er septembre 2017 au 31 juillet 2018, 3.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w:t>
      </w:r>
    </w:p>
    <w:p>
      <w:r>
        <w:t>- 6 -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et les allocations familiales (let. f). Selon l'art. 11 al. 1 let. g LPC, les revenus déterminants comprennent également les ressources et parts de fortune dont un ayant droit s'est dessaisi. Cette disposition est directement applicable lorsqu'une personne assurée s'abstient de mettre en valeur sa capacité de gain, alors qu'elle pourrait se voir obligée d'exercer une activité lucrative en vertu de l'art. 163 CC (ATF 117 V 287 consid. 3b p. 291 ; VSI 2001 p. 127 s., consid. 1b, P 18/99). Un revenu hypothétique du conjoint (non-invalide) d'un requérant de prestations complémentaires doit en principe également être pris en considération au titre de dessaisissement de revenu imputable dans le calcul des prestations complémentaires. Il faut cependant octroyer au conjoint selon la jurisprudence un délai de transition réaliste pour la prise exigible d'une activité lucrative ou l'augmentation du taux d'activité aussi bien lorsque des prestations sont en cours que dans le cadre d'une première demande de prestations complémentaires (ATF 142 V 12). 4. Dans le cas d'espèce, le recourant reproche à l'intimé d'avoir imputé à son épouse un revenu hypothétique pour le calcul des prestations complémentaires relatif à la période du 1er septembre 2017 au</w:t>
      </w:r>
    </w:p>
    <w:p>
      <w:r>
        <w:rPr>
          <w:b/>
        </w:rPr>
        <w:t>E. 31</w:t>
      </w:r>
    </w:p>
    <w:p>
      <w:r>
        <w:t>juillet 2018. Se fondant sur l'ATF 142 V 12, il estime qu'un tel revenu hypothétique ne devait être retenu qu'à partir du mois d'août 2018. Conformément à l'ATF 142 V 12, un délai raisonnable doit être accordé au conjoint valide du titulaire d'une prestation complémentaire</w:t>
      </w:r>
    </w:p>
    <w:p>
      <w:r>
        <w:t>- 7 - avant de lui imputer un revenu hypothétique. L'arrêt ne précise cependant pas ce qu'il faut entendre par délai raisonnable. En l'occurrence, l'intimée a procédé en deux temps. Elle a d'abord imputé un revenu de 15'972 fr. immédiatement après l'arrivée de l'épouse du recourant et de ses deux filles, puis un revenu de 40'934 fr. dès le 1er août 2018, soit près d'une année après leur arrivée en Suisse. Au vu de la jurisprudence citée, il aurait certes été plus conforme de n'imputer aucun revenu hypothétique pour l'épouse après son arrivée, puis, dans un délai de six mois, soit dès le 1er mars 2018, lui imputer un revenu de l'ordre de 41'000 francs (cf. Estimation du revenu hypothétique établi par la Caisse du 24 janvier 2018). En procédant de cette manière, le recourant aurait cependant perçu des prestations complémentaires inférieures à celles que l'intimé lui a effectivement allouées pour toute la période considérée (du 1er septembre 2017 au 31 juillet 2018). En effet, durant cette période, l'assuré a perçu un total de 27'266 fr. ( 2'346 fr. pour septembre 2017 + [2'492 fr. x 10 pour octobre 2017 à juillet 2018]) alors qu'il aurait perçu un montant de 25'124 fr. (3'149 pour septembre 2017 + 3'295 fr. x 5 pour octobre 2017 à février 2018 + 1'100 fr. x 5 pour mars à juillet 2018) sur la période considérée, en application de la jurisprudence alléguée. Considérant les calculs précités, il apparaît que la modification de la décision entreprise serait défavorable au recourant. Cela étant, si la loi permet à l’autorité de recours de procéder à une reformatio in pejus (art. 61 let. d LPGA et 89 al. 2 LPA-VD), il s'agit là d'une simple faculté (ATF 119 V 241 consid. 5). L’autorité de recours dispose à cet égard d’un certain pouvoir d’appréciation dont l’exercice doit tenir compte de l’intérêt public au respect du droit objectif et du principe de la proportionnalité (Benoît Bovay/Thibault Blanchard/Clémence Grisel Rapin, Procédure administrative vaudoise, LPA-VD annotée, Bâle 2012, n° 4.1 ad art. 89 LPA-VD p. 409). En l'occurrence, compte tenu du caractère approximatif de l'évaluation d'un revenu que pourrait hypothétiquement réaliser le conjoint d'un assuré invalide titulaire d'une prestation complémentaire, il n'y a pas lieu de faire usage d'une telle faculté.</w:t>
      </w:r>
    </w:p>
    <w:p>
      <w:r>
        <w:t>- 8 - Les considérants qui précèdent conduisent au rejet du recours et la confirmation de la décision attaquée. 5. Il n’y a pas lieu de percevoir de frais judiciaires, la procédure étant gratuite (art. 61 let. a LPGA), ni d’allouer de dépens, le recourant, bien que représenté par une mandataire professionnelle, n’obtenant pas gain de cause (art. 61 let. g LPGA). Par ces motifs, le juge unique p r o n o n c e : I. Le recours est rejeté. II. La décision sur opposition rendue le 2 mars 2018 par la Caisse cantonale vaudoise de compensation AVS est confirmée. III. Il n'est pas perçu de frais judiciaires ni alloué de dépens. Le juge unique : La greffière : Du L'arrêt qui précède est notifié à : - Me Florence Bourqui, avocate à Lausanne (pour C.________), - Caisse cantonale vaudoise de compensation AVS, à Vevey, - Office fédéral des assurances sociales, à Berne, par l'envoi de photocopies. Le présent arrêt peut faire l'objet d'un recours en matière de droit public devant le Tribunal fédéral au sens des art. 82 ss LTF (loi du 17</w:t>
      </w:r>
    </w:p>
    <w:p>
      <w:r>
        <w:t>- 9 -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