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ZH15.047474 vom 10. Februar 2016</w:t>
      </w:r>
    </w:p>
    <w:p>
      <w:r>
        <w:t>VD Tribunal cantonal, 2016-02-10, FR</w:t>
      </w:r>
    </w:p>
    <w:p>
      <w:r>
        <w:rPr>
          <w:b/>
        </w:rPr>
        <w:t xml:space="preserve">Quelle: </w:t>
      </w:r>
      <w:r>
        <w:t>https://mcp.opencaselaw.ch/entscheid/vd_gerichte_ZH15.047474</w:t>
      </w:r>
    </w:p>
    <w:p>
      <w:r>
        <w:t>FR: VD_GERICHTE ZH15.047474 du 10 février 2016</w:t>
      </w:r>
    </w:p>
    <w:p>
      <w:r>
        <w:t>IT: VD_GERICHTE ZH15.047474 del 10 febbraio 2016</w:t>
      </w:r>
    </w:p>
    <w:p>
      <w:pPr>
        <w:pStyle w:val="Heading2"/>
      </w:pPr>
      <w:r>
        <w:t>Erwägungen</w:t>
      </w:r>
    </w:p>
    <w:p>
      <w:r>
        <w:rPr>
          <w:b/>
        </w:rPr>
        <w:t>E. 1</w:t>
      </w:r>
    </w:p>
    <w:p>
      <w:r>
        <w:t>a) Les dispositions de la LPGA (loi fédérale du 6 octobre 2000 sur la partie générale du droit des assurances sociales ;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transmis par l’intimée à l’autorité de céans comme objet de sa compétence (art. 30 LPGA), a été déposé en</w:t>
      </w:r>
    </w:p>
    <w:p>
      <w:r>
        <w:t>- 5 - temps utile. Il est toutefois à la limite de la recevabilité, tant les motifs exposant en quoi la décision attaquée viole le droit, sont succincts. On peut toutefois comprendre que la recourante conclut à l’octroi de prestations complémentaires et qu’elle souhaite la reconsidération des calculs opérés par l’intimée qui lui nie ce droit, raison pour laquelle il y a lieu d’entrer en matière sur le fond. b) Dans le canton de Vaud, la LPA-VD (loi cantonale vaudoise du 28 octobre 2008 sur la procédure administrative ; RSV 173.36) s'applique aux recours et contestations par voie d'action dans le domaine des assurances sociales (art. 2 al. 1 let. c LPA-VD). La recourante n’a pas chiffré ses conclusions. Dans la mesure où la décision attaquée ne porte que sur le calcul des prestations complémentaires pour une année et compte tenu des griefs soulevés, il convient de considérer que la valeur litigieuse est inférieure à 30'000 fr., de sorte que la cause est de la compétence du juge instructeur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sur le droit de la recourante à des prestations complémentaires de l’assurance-vieillesse, survivants et invalidité, dès le 1er octobre 2015.</w:t>
      </w:r>
    </w:p>
    <w:p>
      <w:r>
        <w:rPr>
          <w:b/>
        </w:rPr>
        <w:t>E. 3</w:t>
      </w:r>
    </w:p>
    <w:p>
      <w:r>
        <w:t>a) Conformément à l’art. 4 al. 1 let. c LPC, les ressortissants suisses, qui ont leur domicile et leur résidence habituelle (art. 13 LPGA) en Suisse et qui perçoivent une rente de l’assurance-invalidité, ont droit à des</w:t>
      </w:r>
    </w:p>
    <w:p>
      <w:r>
        <w:t>- 6 -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 rente pour enfant de l’AVS ou de l’AI sont additionnés (art. 9 al. 2 LPC). L’art. 10 LPC prévoit, pour les personnes qui ne vivent pas en permanence ni pour une longue période dans un home ou dans un hôpital (personnes vivant à domicile), que les dépenses reconnues comprennent les montants destinés à la couverture des besoins vitaux, soit par année 28'935 fr. pour les couples (let. a ch. 2) ainsi que le loyer d’un appartement et les frais accessoires y relatifs, jusqu’à 15'000 fr. pour les couples (let. b ch. 2). Le montant forfaitaire annuel pour l’assurance obligatoire des soins fait partie des dépenses reconnues et doit correspondre au montant de la prime moyenne cantonale pour cette couverture (art. 10 al. 3 let. d LPC). Conformément à l’art. 11 al. 1 LPC, les revenus déterminants comprennent notamment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b) En l’espèce, la recourante n’attaque aucun élément spécifique de la décision sur opposition. Elle allègue essentiellement qu’une fois ses charges payées, ses ressources sont insuffisantes pour vivre, raison pour laquelle elle sollicite le versement de prestations</w:t>
      </w:r>
    </w:p>
    <w:p>
      <w:r>
        <w:t>- 7 - complémentaires. Dès lors, il s’agit principalement de vérifier l’exactitude du calcul effectué par la CCVD qui a refusé l’octroi du droit litigieux. Il sied d’abord de rappeler que par jugement 23 octobre 2013 (PC 6/13 – 19/2013), la Cour de céans a rejeté le recours formé par la recourante contre la décision sur opposition de refus de prestations complémentaires rendue par la CCVD le 3 juin 2013. A défaut d’éléments attestant d’un changement dans les revenus du couple qui serait intervenu depuis cette date, il peut être considéré que la recourante et son époux sont toujours au bénéfice de leurs rentes respectives, quand bien même cette dernière a prétendu à l’inexistence de ses revenus dans le cadre de son opposition à la décision de la CCVD du 16 octobre 2015. Cette allégation est d’autant plus surprenante qu’à l’appui de sa demande de prestations complémentaires du 5 octobre 2015, la recourante a fait état de la rente LPP de son conjoint de 48'992 fr. 40, et d’une rente de l’assurance-invalidité pour elle-même de 15'936 francs. C’est dès lors à juste titre que l’intimée, dans son calcul du revenu déterminant, a pris en compte la rente AI de la recourante (15'936 fr. par an) ainsi que la rente du 2ème pilier allouée à son conjoint (48'992 fr. par an), conformément à l’art. 9 al. 2 LPC, et qu’elle a retenu le montant total de 64'928 fr. (15'936 + 48'992) pour l’examen du droit aux prestations complémentaires. Au chapitre des dépenses, l’intimée a retenu un montant forfaitaire de 28'935 fr. au titre de la couverture des besoins vitaux et de 15'000 fr. pour le loyer et les frais accessoires, conformément à l’art. 10 al. 1 LPC. Elle a par ailleurs tenu compte des cotisations AVS-AI-APG omises dans son plan de calcul du 16 octobre 2015, par 1'902 fr., étant précisé que ce montant s’élevait en définitive à 1'688 fr. 80, correctif dont elle ne tiendra compte que dans une future décision de prestations complémentaires, ceci pour ne pas péjorer la situation de la recourante. Il convient encore de tenir compte d’un montant de 11’016 fr. correspondant à la déduction forfaitaire pour l’assurance obligatoire des</w:t>
      </w:r>
    </w:p>
    <w:p>
      <w:r>
        <w:t>- 8 - soins. On précisera à toutes fins utiles que la prime de l’assurance obligatoire des soins est une dépense reconnue (art. 10 al. 3 let. d LPC) et figure sous la rubrique « prime(s) moyenne(s) d’assurance maladie » dans le plan de calcul de la décision du 16 octobre 2015. Son montant est déterminé selon l’Ordonnance du 27 octobre 2014 du Département fédéral de l’intérieur relative aux primes moyennes 2015 de l’assurance obligatoire des soins pour le calcul des prestations complémentaires (O primes ; RS 831.309.1). La prime annuelle moyenne pour un assuré adulte dans le canton de Vaud, pour l’année 2015, a été fixée à 5'508 fr. (art. 3 O primes). L’intimée a dès lors retenu à juste titre une déduction forfaitaire pour l’assurance obligatoire des soins de 11'016 fr. (5'508 fr. x 2), étant rappelé que les dépenses reconnues des conjoints – tout comme les revenus déterminants – sont additionnées (art. 9 al. 2 LPC). En définitive, la décision attaquée échappe à la critique en tant qu'elle constate, dans le calcul de la prestation complémentaire, l’excédent des revenus de la recourante et de son époux (64'928 fr.), par rapport à leur dépenses (43'935 fr. + 1’902 francs). L’erreur de la première décision concernant l’oubli des cotisations AVS-AI-APG au chapitre des dépenses a été à juste titre rectifiée d’office dans le cadre de la décision sur opposition et, bien que le montant considéré modifie l’assiette des dépenses, il n’a aucune incidence sur l’octroi du droit litigieux. Vu ce qui précède, le recours est mal fondé et la décision attaquée doit être confirmée. Il n'y a pas lieu de percevoir de frais de justice, la procédure étant gratuite (art. 61 let. a LPGA), ni d'allouer de dépens, la recourante – au demeurant non assistée des services d’un mandataire pour la défense de ses intérêts - n'obtenant pas gain de cause (art. 61 let. g LPGA a contrario). la juge unique p r o n o n c e : I. Le recours est rejeté, dans la mesure où il est recevable.</w:t>
      </w:r>
    </w:p>
    <w:p>
      <w:r>
        <w:t>- 9 - II. La décision sur opposition rendue le 30 octobre 2015 par la Caisse cantonale vaudoise de compensation AVS est confirmée. III. Il n’est pas perçu de frais judiciaires ni alloué de dépens. La juge unique : La greffière : Du L'arrêt qui précède est notifié à :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