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ZH15.045395 vom 22. Februar 2016</w:t>
      </w:r>
    </w:p>
    <w:p>
      <w:r>
        <w:t>VD Tribunal cantonal, 2016-02-22, FR</w:t>
      </w:r>
    </w:p>
    <w:p>
      <w:r>
        <w:rPr>
          <w:b/>
        </w:rPr>
        <w:t xml:space="preserve">Quelle: </w:t>
      </w:r>
      <w:r>
        <w:t>https://mcp.opencaselaw.ch/entscheid/vd_gerichte_ZH15.045395</w:t>
      </w:r>
    </w:p>
    <w:p>
      <w:r>
        <w:t>FR: VD_GERICHTE ZH15.045395 du 22 février 2016</w:t>
      </w:r>
    </w:p>
    <w:p>
      <w:r>
        <w:t>IT: VD_GERICHTE ZH15.045395 del 22 febbraio 2016</w:t>
      </w:r>
    </w:p>
    <w:p>
      <w:pPr>
        <w:pStyle w:val="Heading2"/>
      </w:pPr>
      <w:r>
        <w:t>Erwägungen</w:t>
      </w:r>
    </w:p>
    <w:p>
      <w:r>
        <w:rPr>
          <w:b/>
        </w:rPr>
        <w:t>E. 1</w:t>
      </w:r>
    </w:p>
    <w:p>
      <w:r>
        <w:t>a) Les dispositions de la LPGA (loi fédérale du 6 octobre 2000 sur la partie générale du droit des assurances sociales ; RS 830.1) s’appliquent aux prestations versées en vertu de la LPC (loi fédérale du 6 octobre 2006 sur les prestations complémentaires à l’AVS et à l’AI [assurance-invalidité] ; RS 831.30). Les décisions sur opposition et celles contre lesquelles la voie de l’opposition n’est pas ouverte sont sujettes à recours (art. 56 al. 1 LPGA) auprès du tribunal des assurances compétent selon l’art. 58 LPGA. Le recours doit être déposé dans les trente jours suivant la notification de la décision sujette à recours (art. 60 al. 1 LPGA). En l’espèce, déposé dans le délai légal auprès du tribunal des assurances compétent, le recours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S'agissant de prestations périodiques qui font régulièrement, soit au moins tous les deux ans, l'objet de nouvelles décisions, en raison de l'adaptation des chiffres servant de base au calcul de la prestation complémentaire (montant de la rente AVS, montants destinés à la couverture des besoins vitaux, etc.), la valeur litigieuse est égale au montant capitalisé de la rente sur cette période. Les conclusions du recourant tendent principalement à la reconnaissance du droit aux prestations complémentaires quant à son principe, et non quant à leur montant. La valeur litigieuse étant ainsi réputée inférieure à 30'000 fr., la cause reste de la compétence du juge instructeur statuant en tant que juge unique (art. 94 al. 1 let. a LPA-VD).</w:t>
      </w:r>
    </w:p>
    <w:p>
      <w:r>
        <w:rPr>
          <w:b/>
        </w:rPr>
        <w:t>E. 2</w:t>
      </w:r>
    </w:p>
    <w:p>
      <w:r>
        <w:t>Le litige porte sur le droit du recourant aux PC/AVS durant l’exécution de sa peine privative de liberté, singulièrement sur la question de savoir si, dans le cas particulier de PC liées à une rente vieillesse, celles-ci peuvent être refusées, respectivement suspendues, lorsque son bénéficiaire se trouve en détention.</w:t>
      </w:r>
    </w:p>
    <w:p>
      <w:r>
        <w:t>- 6 -</w:t>
      </w:r>
    </w:p>
    <w:p>
      <w:r>
        <w:rPr>
          <w:b/>
        </w:rPr>
        <w:t>E. 3</w:t>
      </w:r>
    </w:p>
    <w:p>
      <w:r>
        <w:t>L’AVS et l’AI peuvent réduire temporairement ou refuser les prestations lorsque l’assuré a aggravé le risque assuré ou en a provoqué la réalisation, au sens de l’art. 21 al. 1 LPGA, sanctions qui s’appliquent également aux prestations dues aux proches ou survivants, en application de l’art. 21 al. 2 LPGA. Dans ces hypothèses, à teneur de l’art. 8 LPC, les prestations complémentaires sont refusées temporairement ou définitivement si une rente a été refusée sur la base de l’art. 21 al. 1 ou 21 al. 2 LPGA précités. Le sort de la prestation complémentaire, servie en espèces, suit ainsi celui de la prestation principale de l’AVS ou de l’AI, dont elle est le complément afin de couvrir des besoins vitaux (art. 2 LPC). En revanche, le cas particulier de l’assuré qui, comme en l’espèce, subit une mesure ou une peine privative de liberté (respectivement se trouve en détention préventive pour une durée excédant 3 mois ; ATF 133 V 1), est traité à l’art. 21 al. 5 LPGA qui prévoit qu’il y a lieu de suspendre partiellement ou totalement le paiement des prestations pour perte de gain (et non de les réduire ou de les refuser), ceci à l’exception des prestations destinées à l’entretien des proches. En application de cette disposition spéciale, on admet qu’il y a également lieu de suspendre le versement de la prestation complémentaire lorsque, suite à une mesure ou une peine privative de liberté, le versement de la rente AI (ou des indemnités journalières de l’AI) est suspendu (TF 8C_139/2007 du 30 mai 2008 ; Michel VALTERIO, Commentaire de la loi sur les prestations complémentaires à l’AVS et à l’AI, Genève/Zurich/Bâle 2015, p. 52, ad art. 8 LPC). Ainsi, au chapitre 2.6.2 afférent au cas particulier du droit aux PC durant l’exécution de peines ou de mesures, les DPC prescrivent ce qui suit, sous ch. 2620.01 : « Durant la période au cours de laquelle un assuré subit l’exécution d’une peine ou d’une mesure, le versement des rentes AI et des indemnités journalières peut être suspendu en application de l’art. 21 al. 5 LPGA. Si la suspension de la prestation a été ordonnée, il importe pour la même période considérée de suspendre également le versement de la PC. Par</w:t>
      </w:r>
    </w:p>
    <w:p>
      <w:r>
        <w:t>- 7 - contre la PC continue d’être versée pour toutes les autres personnes comprises dans le calcul de la PC. » Au regard de la réglementation, de la jurisprudence et de la doctrine précitées, la situation est donc claire s’agissant de détenus au bénéfice des prestations de l’AI, respectivement des PC rattachées à cette assurance, laquelle assure le paiement de prestations « pour perte de gain », ceci à la lettre de l’art. 21 al. 5 LPGA qui trouve dès lors à s’appliquer. Tel n’est cependant pas le cas des prestations de l’AVS, singulièrement d’une rente vieillesse, lesquelles ne sont pas de nature compensatoire, respectivement n’ont pas, comme c’est le cas de l’AI, vocation à compenser une perte de gain. Ainsi, le ch. 2620.02 des DPC intègre cette distinction entre prestations compensant ou pas une perte de gain, précisant ce qui suit : « Les rentes de vieillesse et de survivants de l’AVS, les allocations pour impotent ainsi que les PC versées avec lesdites prestations ne peuvent être suspendues qu’en cas de réalisation fautive du cas d’assurance. Les cas dans lesquels les prestations de l’AVS ou de l’AI en faveur d’une personne subissant l’exécution d’une peine ou d’une mesure n’ont pas été suspendues doivent être soumis à l’OFAS. » Cela étant, dès lors que l’on ne voit pas que l’on puisse – au sens des directives précitées (lesquelles se rapportent sans doute au cas d’application de l’art. 21 al. 1 et 2 LPGA) – réaliser fautivement le cas d’assurance qu’est la vieillesse, respectivement le fait de parvenir à l’âge de la retraite, la rente vieillesse d’un assuré en détention ne peut être suspendue. C’est donc à juste titre que la rente de base de l’assuré recourant ne l’a pas été. Partant, au même titre que les PC de l’AI recouvrent le caractère compensatoire des prestations de cette assurance, les PC rattachées à une rente vieillesse, qui n’est pas réputée couvrir une perte de gain, ne sauraient elles non plus être qualifiées de compensatoires,</w:t>
      </w:r>
    </w:p>
    <w:p>
      <w:r>
        <w:t>- 8 - échappant ainsi au cas d’application de la suspension prévue à l’art. 21 al.</w:t>
      </w:r>
    </w:p>
    <w:p>
      <w:r>
        <w:rPr>
          <w:b/>
        </w:rPr>
        <w:t>E. 5</w:t>
      </w:r>
    </w:p>
    <w:p>
      <w:r>
        <w:t>LPGA. En d’autres termes, dans le cas de PC liées, comme en l’espèce, à une rente AVS, il convient d’admettre que leur versement en espèces ne peut être suspendu du seul fait que son bénéficiaire subit une mesure ou une peine privative de liberté, non seulement en raison du parallélisme qu’implique le respect de la systématique de la loi s’agissant de prestations qui sont ou ne sont pas réputées compensatoires, mais également eu égard à la lettre et à l’esprit des DPC, lesquelles excluent explicitement cette suspension lorsque la réalisation du cas d’assurance n’est pas fautive. En conclusion, à défaut d’autre base légale topique que l’art. 21 al. 5 LPGA, lequel est réputé s’appliquer au cas spécial de l’assuré en détention, l’intimée ne pouvait se fonder, ni sur cette disposition, ni sur ses propres Directives, pour suspendre – ni a fortiori supprimer – le droit aux PC litigieuses. Il convient en conséquence d’admettre le recours et de réformer la décision sur opposition attaquée du 1er octobre 2015, en ce sens que les décisions rectificatives que celle-ci recouvre sont annulées, cette annulation emportant celle de la demande en restitution de l’indu, qui devient sans objet. 4. Il n'y a pas lieu de percevoir de frais judiciaires, la procédure étant gratuite (art. 61 let. a LPGA), ni d'allouer une indemnité à titre de dépens, le recourant ayant obtenu gain de cause sans le concours d’un mandataire professionnel (art. 61 let. g LPGA et art. 55 al. 1 LPA-VD a contrario). Par ces motifs, le juge unique p r o n o n c e : I. Le recours est admis.</w:t>
      </w:r>
    </w:p>
    <w:p>
      <w:r>
        <w:t>- 9 - II. La décision sur opposition rendue le 1er octobre 2015 par la Caisse cantonale vaudoise de compensation AVS est réformée en ce sens que les décisions rectificatives ainsi que celle en restitution de l’indu qu’elle recouvre, rendues le 21 août 2015, sont annulées. III. Il n’est pas perçu de frais judiciaires, ni alloué de dépens. Le juge unique : La greffière : Du L'arrêt qui précède est notifié à : - R.________,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