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ZH15.027678 vom 24. November 2015</w:t>
      </w:r>
    </w:p>
    <w:p>
      <w:r>
        <w:t>VD Tribunal cantonal, 2015-11-24, FR</w:t>
      </w:r>
    </w:p>
    <w:p>
      <w:r>
        <w:rPr>
          <w:b/>
        </w:rPr>
        <w:t xml:space="preserve">Quelle: </w:t>
      </w:r>
      <w:r>
        <w:t>https://mcp.opencaselaw.ch/entscheid/vd_gerichte_ZH15.027678</w:t>
      </w:r>
    </w:p>
    <w:p>
      <w:r>
        <w:t>FR: VD_GERICHTE ZH15.027678 du 24 novembre 2015</w:t>
      </w:r>
    </w:p>
    <w:p>
      <w:r>
        <w:t>IT: VD_GERICHTE ZH15.027678 del 24 novembre 2015</w:t>
      </w:r>
    </w:p>
    <w:p>
      <w:pPr>
        <w:pStyle w:val="Heading2"/>
      </w:pPr>
      <w:r>
        <w:t>Erwägungen</w:t>
      </w:r>
    </w:p>
    <w:p>
      <w:r>
        <w:rPr>
          <w:b/>
        </w:rPr>
        <w:t>E. 1</w:t>
      </w:r>
    </w:p>
    <w:p>
      <w:r>
        <w:t>let. a LPA-VD). b) En l’espèce, déposé en temps utile auprès du tribunal compétent, selon les formes prescrites par la loi, le recours est recevable. La valeur litigieuse n’excédant pas 30'000 fr. – s’agissant de prestations</w:t>
      </w:r>
    </w:p>
    <w:p>
      <w:r>
        <w:t>- 5 - périodiques qui font régulièrement, soit au moins tous les deux ans, l’objet de nouvelles décisions, en raison de l’adaptation des chiffres servant de base de calcul de la prestation complémentaire (montant de la rente AI, montants destinés à la couverture des besoins vitaux, etc.) –, la présente cause relève de la compétence d’un membre de la Cour, statuant en tant que juge unique.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principe du partage du loyer entre les sept occupants du logement de la recourante, tel qu’opéré par l’intimée dans le cadre du calcul des prestations complémentaires dues à l’intéressée à compter du 1er juin 2015.</w:t>
      </w:r>
    </w:p>
    <w:p>
      <w:r>
        <w:rPr>
          <w:b/>
        </w:rPr>
        <w:t>E. 3</w:t>
      </w:r>
    </w:p>
    <w:p>
      <w:r>
        <w:t>a) Les personnes qui ont leur domicile et leur résidence habituelle (art. 13 LPGA) en Suisse ont droit à des prestations complémentaires dès lors qu’elles ont droit à une rente de l’assurance- invalidité notamment (art. 4 al. 1 let. c LPC). Selon l’art. 9 al. 1 LPC, le montant de la prestation complémentaire annuelle correspond à la part des dépenses reconnues qui excède les revenus déterminants. L’art. 10 LPC énumère de manière exhaustive les dépenses reconnues (TF 9C_945/2011 du 11 juillet 2012 consid. 5.1 ; TF 9C_822/2009 du 7 mai 2010 consid. 3.3 et la référence citée, in SVR 2011 EL n° 2 p. 5). A teneur de l’al. 1 let. b ch. 1 de cette disposition, celles-ci</w:t>
      </w:r>
    </w:p>
    <w:p>
      <w:r>
        <w:t>- 6 - comprennent, pour les personnes qui ne vivent pas en permanence ni pour une longue période dans un home ou dans un hôpital (personne vivant à domicile), le loyer d’un appartement et les frais accessoires y relatifs, le montant annuel maximal reconnu étant de 13'200 fr. pour les personnes seules. b) Selon l’art. 16c al. 1 OPC-AVS/AI (ordonnance fédérale du 15 janvier 1971 sur les prestations complémentaires à l’assurance- vieillesse, survivants et invalidité ; RS 831.301), lorsque des appartements ou des maisons familiales sont aussi occupés par des personnes non comprises dans le calcul des prestations complémentaires, le loyer doit être réparti entre toutes les personnes, les parts de loyer des personnes non comprises dans le calcul desdites prestations n’étant pas prises en compte lors du calcul de la prestation complémentaire annuelle. En principe, le montant du loyer est réparti à parts égales entre toutes les personnes (art. 16c al. 2 OPC-AVS/AI). Dans un arrêt publié aux ATF 127 V 16,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consid. 2b), que le nouvel art. 16c OPC-AVS/AI laissait une place à une répartition différente du loyer et que des exceptions – telles que la jurisprudence les avait déjà admises sous l’ancienne pratique administrative – demeuraient possibles dans le cadre du nouveau droit. Tel est le cas lorsque le ménage commun, sans contrepartie financière, découle d’une obligation d’entretien de droit civil (par exemple dans le cas d’une assurée qui partage le logement avec son enfant mineur né hors mariage non compris dans le calcul des prestations complémentaires). Dans des circonstances particulières, une obligation d’ordre moral peut aussi justifier de faire une exception à la règle (TFA P 21/02 du 8 janvier 2003 consid. 1.2). Par exemple, le Tribunal fédéral des assurances a admis une dérogation à la répartition à parts égales du loyer d’un logement loué en commun pour une assurée qui, après un séjour en</w:t>
      </w:r>
    </w:p>
    <w:p>
      <w:r>
        <w:t>- 7 - milieu psychiatrique, avait loué un appartement où l’infirmier qui l’avait soignée était venu la rejoindre afin de s’occuper d’elle, cette dernière ne pouvant pas vivre sans la surveillance constante d’un tiers (ATF 105 V 271).</w:t>
      </w:r>
    </w:p>
    <w:p>
      <w:r>
        <w:rPr>
          <w:b/>
        </w:rPr>
        <w:t>E. 4</w:t>
      </w:r>
    </w:p>
    <w:p>
      <w:r>
        <w:t>En l’espèce, il est constant que la recourante vit en colocation avec Z.________ et les cinq enfants de cette dernière, le logement étant ainsi occupé par sept personnes en tout. Il ressort des explications de l’intéressée qu’elle ne présente aucun lien avec la prénommée et ses enfants et que leur colocation résulte de leurs situations financière et sociale respectives. Il s’agit dès lors de personnes non comprises dans le calcul des prestations complémentaires dues à la recourante. La lettre de la règle prévue par l’art. 16c al. 1 OPC-AVS/AI ne laisse place à aucune interprétation dans la mesure où il est clairement prévu le partage obligatoire du loyer entre tous les occupants. Cette disposition mentionne également sans ambiguïté une occupation des appartements ou des maisons familiales par des personnes non comprises dans le calcul des prestations complémentaires, sans que les liens effectifs entre ces dernières aient une quelconque incidence sur le principe du partage. En outre, la règle prévoyant que les parts de loyer des personnes non comprises dans le calcul des prestations complémentaires ne sont pas prises en compte lors du calcul de la prestation complémentaire annuelle implique en l’occurrence que la part de loyer correspondant à l’occupation du logement par Z.________ et ses cinq enfants ne saurait être retenue pour le calcul des prestations complémentaires dues à la recourante. Le mode de répartition interne du loyer entre les colocataires n’est ainsi pas déterminant et peu importe donc que l’intéressée s’acquitte d’un montant mensuel de 900 fr. et que sa colocataire prenne en charge le solde de 1'850 francs. La cohabitation de la recourante avec Z.________ et ses cinq enfants ne découle du reste pas d’une obligation d’entretien de droit civil et l’on ne voit pas davantage que l’intéressée ait une obligation d’ordre moral vis-à-vis de la prénommée ou de ses enfants, ce qu’elle n’allègue au</w:t>
      </w:r>
    </w:p>
    <w:p>
      <w:r>
        <w:t>- 8 - demeurant pas. En outre, elle ne fait valoir aucune autre circonstance permettant de s’écarter de la répartition à parts égales du loyer entre tous les occupants. Compte tenu de ce qui précède, c’est à bon droit que l’intimée a réparti le montant annuel du loyer entre les sept personnes occupant le logement sans prendre en considération le mode de répartition interne effectif du loyer et, partant, a tenu compte d’un septième de celui-ci dans le cadre du calcul des prestations complémentaires dues à la recourante.</w:t>
      </w:r>
    </w:p>
    <w:p>
      <w:r>
        <w:rPr>
          <w:b/>
        </w:rPr>
        <w:t>E. 5</w:t>
      </w:r>
    </w:p>
    <w:p>
      <w:r>
        <w:t>a) En définitive, le recours doit être rejeté et la décision litigieuse confirmée. b) Il n’y a pas lieu de percevoir de frais judiciaires, la procédure étant gratuite (art. 61 let. a LPGA), ni d’allouer de dépens, dès lors que la recourante n’obtient finalement pas gain de cause (art. 61 let. g LPGA ; art. 55 al. 1 LPA-VD, applicable par renvoi des art. 91 et 99 LPA- VD).</w:t>
      </w:r>
    </w:p>
    <w:p>
      <w:r>
        <w:t>- 9 - Par ces motifs, la juge unique p r o n o n c e : I. Le recours est rejeté. II. La décision sur opposition rendue le 11 juin 2015 par la Caisse cantonale vaudoise de compensation AVS est confirmée. III. Il n’est pas perçu de frais judiciaires, ni alloué de dépens. La juge unique : Le greffier : Du L'arrêt qui précède est notifié à : - P.________, - Caisse cantonale vaudoise de compensation AVS,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