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ZH10.014086 vom 4. Juli 2011</w:t>
      </w:r>
    </w:p>
    <w:p>
      <w:r>
        <w:t>VD Tribunal cantonal, 2011-07-04, FR</w:t>
      </w:r>
    </w:p>
    <w:p>
      <w:r>
        <w:rPr>
          <w:b/>
        </w:rPr>
        <w:t xml:space="preserve">Quelle: </w:t>
      </w:r>
      <w:r>
        <w:t>https://mcp.opencaselaw.ch/entscheid/vd_gerichte_ZH10.014086</w:t>
      </w:r>
    </w:p>
    <w:p>
      <w:r>
        <w:t>FR: VD_GERICHTE ZH10.014086 du 4 juillet 2011</w:t>
      </w:r>
    </w:p>
    <w:p>
      <w:r>
        <w:t>IT: VD_GERICHTE ZH10.014086 del 4 luglio 2011</w:t>
      </w:r>
    </w:p>
    <w:p>
      <w:pPr>
        <w:pStyle w:val="Heading2"/>
      </w:pPr>
      <w:r>
        <w:t>Erwägungen</w:t>
      </w:r>
    </w:p>
    <w:p>
      <w:r>
        <w:rPr>
          <w:b/>
        </w:rPr>
        <w:t>E. 1</w:t>
      </w:r>
    </w:p>
    <w:p>
      <w:r>
        <w:t>a) Les dispositions de la loi fédérale du 6 octobre 2000 sur la partie générale du droit des assurances sociales (LPGA, RS 830.1) s’appliquent aux prestations versées en vertu du chapitre 2 de la loi fédérale du 6 octobre 2006 sur les prestations complémentaires à l'AVS et à l'AI (art. 1 LPC, RS 831.30). Les décisions sur opposition et celles contre</w:t>
      </w:r>
    </w:p>
    <w:p>
      <w:r>
        <w:t>- 9 -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déposé dans le délai légal auprès du tribunal des assurances compétent (cf. art. 58 al. 1 LPGA), le recours est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Vu la valeur litigieuse inférieure à 30'000 fr. – s'agissant de prestations périodiques qui font régulièrement, soit au moins tous les deux ans, l'objet de nouvelles décisions conformément à l'art. 17 al. 2 LPGA, en raison de l'adaptation des chiffres servant de base au calcul de la prestation complémentaire (montant de la rente AI, montants destinés à la couverture des besoins vitaux, etc.) –, la cause est de la compétence du juge instructeur statuant en tant que juge unique (art. 94 al. 1 let. a LPA-VD).</w:t>
      </w:r>
    </w:p>
    <w:p>
      <w:r>
        <w:rPr>
          <w:b/>
        </w:rPr>
        <w:t>E. 2</w:t>
      </w:r>
    </w:p>
    <w:p>
      <w:r>
        <w:t>a)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 2c et 110 V 48 c. 4a; RCC 1985 p. 53).</w:t>
      </w:r>
    </w:p>
    <w:p>
      <w:r>
        <w:t>- 10 - b) Le litige porte sur la prise en compte d'un revenu hypothétique de l'épouse du recourant pour le calcul des prestations complémentaires dont pourrait bénéficier ce dernier.</w:t>
      </w:r>
    </w:p>
    <w:p>
      <w:r>
        <w:rPr>
          <w:b/>
        </w:rPr>
        <w:t>E. 3</w:t>
      </w:r>
    </w:p>
    <w:p>
      <w:r>
        <w:t>a)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(art. 4 al. 1 let. c LPC). Selon l'art. 3 al. 1 LPC, les prestations complémentaires se composent de la prestation complémentaire annuelle (let. a) et du remboursement des frais de maladie et d’invalidité (let. b). Le montant de la prestation complémentaire annuelle correspond à la part des dépenses reconnues qui excède les revenus déterminants (art. 9 al. 1 LPC). Les dépenses reconnues et les revenus déterminants des conjoints et des personnes qui ont des enfants ayant droit à une rente d'orphelin ou donnant droit à une rente pour enfant de l'AVS ou de l'AI sont additionnés (art. 9 al. 2 LPC).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(art. 11 al. 1 let. a LPC). b) Aux termes de l'art. 11 al. 1 let. g LPC, les revenus déterminants comprennent les ressources et parts de fortune dont un ayant droit s'est dessaisi. Selon la jurisprudence du Tribunal fédéral, cette disposition est directement applicable lorsque l'épouse d'un assuré s'abstient de mettre en valeur sa capacité de gain, alors qu'elle pourrait se voir obligée d'exercer une activité lucrative en vertu de l'art. 163 CC (Code</w:t>
      </w:r>
    </w:p>
    <w:p>
      <w:r>
        <w:t>- 11 - civil suisse du 10 décembre 1907, RS 210) (ATF 134 V 53 consid. 4.1 et 117 V 287 c. 3b; TF 8C_722/2007 du 17 juillet 2008 c. 3.1; TFA P 18/99 du 22 septembre 2000 c. 1b, in VSI 2001 p. 126). Il appartient à l'administration ou, en cas de recours, au juge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134 V 53 c. 4.1; 117 V 287 c.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 4.1; 117 V 287 c. 3a; TF 8C_172/2007 du 8 février 2008 c. 4.2; TFA P 18/99 du 22 septembre 2000 c. 1b, in VSI 2001 p. 126; TFA P 40/03 du 9 février 2005, in SVR 2007 n° 1 p. 1). Selon la jurisprudence (ATF 8C_618/2007 du 20 juin 2008 c. 4), la circonstance qu'il y a un enfant mineur dans la famille ne constitue plus un motif de principe rendant inexigible la reprise d'une activité par la mère. Il y a lieu alors de déduire du revenu hypothétique de celle-ci les frais de garde des enfants. Le chiffre 3421.04 des Directives concernant les prestations complémentaires à l’AVS et à l’AI (DPC), valables dès le 1er avril 2011, prévoit d'ailleurs que, du revenu brut d’une activité lucrative peuvent être déduits, les frais de garde des enfants selon les normes de l’impôt cantonal direct. Il en va de même du salaire hypothétique selon le ch. 3482.04 DPC. Aux termes de l'art. 37 let. k LI (loi vaudoise sur les impôts directs cantonaux), il peut être déduit un montant de 7'000 francs au maximum pour chaque enfant dont la garde est assurée par un tiers, si l'enfant a moins de 14 ans et vit dans le même ménage que le contribuable assurant son entretien et si les frais de garde, documentés,</w:t>
      </w:r>
    </w:p>
    <w:p>
      <w:r>
        <w:t>- 12 - ont un lien de causalité direct avec l'activité lucrative, la formation ou l'incapacité de gain du contribuable. c) En l'espèce, il est médicalement établi que le recourant, qui vit dans le même ménage que son épouse et ses enfants, ne peut s'occuper seul de ceux-ci. B.T.________ travaille à temps partiel afin de s'en occuper. Si, comme le relève à juste titre l'intimée, le fait que le recourant et son épouse aient des enfants en bas âge ne permet pas de renoncer à la prise en compte d’un revenu hypothétique, il faut toutefois, au vu de la jurisprudence précitée (cf. supra c. 3b), prendre en considération les frais de garde. Or, dans le cas présent, on ignore le montant que représentent de tels frais. La caisse n'ayant pas tenu compte des circonstances personnelles du ménage, en particulier du montant des frais de garde, il y a lieu de renvoyer la cause à l'intimée afin qu'elle instruise cette question, puis rende une nouvelle décision.</w:t>
      </w:r>
    </w:p>
    <w:p>
      <w:r>
        <w:rPr>
          <w:b/>
        </w:rPr>
        <w:t>E. 4</w:t>
      </w:r>
    </w:p>
    <w:p>
      <w:r>
        <w:t>En définitive, le recours doit être admis et la décision du 30 octobre 2009 annulée, la cause étant renvoyée à la caisse pour nouvelle décision dans le sens des considérants. Il n'y a pas lieu de percevoir de frais judiciaires, la procédure étant gratuite (art. 61 let. a LPGA). Le recourant, représenté par un avocat, a droit à une indemnité à titre de dépens (art. 91 LPA-VD, applicable par renvoi de l'art. 99 LPA-VD; art. 55 al. 1 LPA.VD), dont le montant doit être arrêté, sans égard à la valeur litigieuse, en fonction de l'importance et de la complexité du litige (art. 61 let. g LPGA; art. 7 al. 3 TFJAS [tarif des frais judiciaires et des dépens en matière de droit des assurances sociales du 2 décembre 2008, RSV 173.36.5.2]), et qui doit être mise à la charge de la caisse intimée (art. 55 al. 2 LPA-VD), par 1'000 francs.</w:t>
      </w:r>
    </w:p>
    <w:p>
      <w:r>
        <w:t>- 13 - Par ces motifs, le juge unique p r o n o n c e : I. Le recours est admis. II. La décision sur opposition rendue le 30 octobre 2009 par la Caisse cantonale vaudoise de compensation AVS, agence communale d'assurances sociales de la ville de Lausanne, est annulée et la cause renvoyée à cette caisse pour nouvelle décision dans le sens des considérants. III. Il n'est pas perçu de frais judiciaires. IV. La Caisse cantonale vaudoise de compensation AVS versera au recourant la somme de 1'000 fr. (mille francs) à titre de dépens. La juge unique : Le greffier : Du L'arrêt qui précède est notifié à : - Me Jean-Marie Agier, avocat (pour A.T.________), - Caisse cantonale vaudoise de compensation AVS, - Office fédéral des assurances sociales,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