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ZH09.034475 vom 30. Dezember 2010</w:t>
      </w:r>
    </w:p>
    <w:p>
      <w:r>
        <w:t>VD Tribunal cantonal, 2010-12-30, FR</w:t>
      </w:r>
    </w:p>
    <w:p>
      <w:r>
        <w:rPr>
          <w:b/>
        </w:rPr>
        <w:t xml:space="preserve">Quelle: </w:t>
      </w:r>
      <w:r>
        <w:t>https://mcp.opencaselaw.ch/entscheid/vd_gerichte_ZH09.034475</w:t>
      </w:r>
    </w:p>
    <w:p>
      <w:r>
        <w:t>FR: VD_GERICHTE ZH09.034475 du 30 décembre 2010</w:t>
      </w:r>
    </w:p>
    <w:p>
      <w:r>
        <w:t>IT: VD_GERICHTE ZH09.034475 del 30 dicembre 2010</w:t>
      </w:r>
    </w:p>
    <w:p>
      <w:pPr>
        <w:pStyle w:val="Heading2"/>
      </w:pPr>
      <w:r>
        <w:t>Erwägungen</w:t>
      </w:r>
    </w:p>
    <w:p>
      <w:r>
        <w:rPr>
          <w:b/>
        </w:rPr>
        <w:t>E. 1</w:t>
      </w:r>
    </w:p>
    <w:p>
      <w:r>
        <w:t>a) Les dispositions de la LPGA (loi fédérale du 6 octobre 2000 sur la partie générale du droit des assurances sociales; RS 830.1) s'appliquent aux prestations versées en vertu de la LPC (loi fédérale du 6 octobre 2006 sur les prestations complémentaires à l'AVS et à l'AI; RS 831.30), selon l'art. 1 LPC.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w:t>
      </w:r>
    </w:p>
    <w:p>
      <w:r>
        <w:t>- 4 - En l'espèce, le recours a été déposé en temps utile et selon les formes prescrites par la loi (art. 61 let. b LPGA notamment), de sorte qu'il est recevable. b) La LPA-VD (loi cantonale vaudoise du 28 octobre 2008 sur la procédure administrative; RSV 173.36), entrée en vigueur le 1er janvier 2009, s'applique aux recours et contestations par voie d'action dans le domaine des assurances sociales (art. 2 al. 1 let. c LPA-VD). La Cour des assurances sociales du Tribunal cantonal est compétente pour statuer (art. 93 al. 1 let. a LPA-VD). c) Compte tenu de la décision attaquée, est litigieux le calcul des prestations complémentaires pour un montant inférieur à 1'000 fr. par mois. Au vu de l'ensemble des circonstances, la valeur litigieuse est inférieure à 30'000 fr., de sorte que la cause est du ressort de la compétence du juge instructeur statuant en tant que juge unique (art. 94 al. 1 let. a LPA-VD).</w:t>
      </w:r>
    </w:p>
    <w:p>
      <w:r>
        <w:rPr>
          <w:b/>
        </w:rPr>
        <w:t>E. 2</w:t>
      </w:r>
    </w:p>
    <w:p>
      <w:r>
        <w:t>a) Saisi d'un recours contre une décision rendue par une autorité compétente en matière d'assurances sociales, le juge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b) En l'espèce, le seul élément de la décision attaquée qui est contesté par la recourante est le fait que le forfait applicable pour la couverture des besoins vitaux de la recourante tienne compte du ménage commun des conjoints.</w:t>
      </w:r>
    </w:p>
    <w:p>
      <w:r>
        <w:rPr>
          <w:b/>
        </w:rPr>
        <w:t>E. 3</w:t>
      </w:r>
    </w:p>
    <w:p>
      <w:r>
        <w:t>a) Conformément à l'art. 4 al. 1 LPC, les personnes qui ont leur domicile et leur résidence habituelle (art. 13 LPGA) en Suisse et qui</w:t>
      </w:r>
    </w:p>
    <w:p>
      <w:r>
        <w:t>- 5 - remplissent une des conditions prévues aux let. a à d de ce même article ont droit à des prestations complémentaires, si leurs dépenses annuelles reconnues par la loi (art. 10 LPC) sont supérieures aux revenus déterminants (art. 11 LPC). Le montant de la prestation complémentaire annuelle correspond à la part des dépenses reconnues qui excède les revenus déterminants (art. 9 al. 1 LPC). b) Selon l'article 1er al. 1 OPC-AVS/AI (ordonnance du 15 janvier 1971 sur les prestations complémentaires à l'assurance-vieillesse, survivants et invalidité; RS 831.301), lorsqu'une rente de l'assurance- vieillesse et survivants ou de l'assurance-invalidité est versée aux deux conjoints ou lorsqu'une rente complémentaire de l'assurance-vieillesse et survivants est versée à l'un des conjoints, selon l'art. 22bis al. 2 LAVS (loi fédérale du 20 décembre 1946 sur l'assurance-vieillesse et survivants; RS 831.10), chaque époux a droit à des prestations complémentaires, s'il vit séparé de son conjoint. L'alinéa 4 de cette disposition précise que les époux sont considérés comme vivant séparés au sens de l'alinéa 1 : a. si la séparation de corps a été prononcée par décision judiciaire, ou b. si une instance en divorce ou en séparation de corps est en cours, ou c. si la séparation de fait dure sans interruption depuis un an au moins, ou d. s'il est rendu vraisemblable que la séparation de fait durera relativement longtemps. c) Selon la jurisprudence, les PC visent à garantir un revenu minimum aux personnes indigentes qui touchent une rente de l'AVS ou une rente ou allocation pour impotent de l'AI. C'est pourquoi le droit des PC est fondé sur des considérations d'ordre économique dont il faut tenir compte aussi dans le cadre de l'article 1er OPC-AVS/AI. Pour le calcul séparé des PC, on considère donc comme déterminant non pas le fait même de la séparation des conjoints, mais le changement de situation</w:t>
      </w:r>
    </w:p>
    <w:p>
      <w:r>
        <w:t>- 6 - économique qui en résulte. Sans une telle modification, le calcul séparé des PC ne saurait – en dépit de la séparation effective du couple – se justifier (ATF 103 V 25, RCC 1977 p. 410 confirmé par ATFA du 18 novembre 1985, RCC 1986 p. 143).</w:t>
      </w:r>
    </w:p>
    <w:p>
      <w:r>
        <w:rPr>
          <w:b/>
        </w:rPr>
        <w:t>E. 4</w:t>
      </w:r>
    </w:p>
    <w:p>
      <w:r>
        <w:t>a) En l'espèce, l'issue du litige dépend de l'appréciation des faits. Il est établi que les époux A.L.________ font ménage commun depuis le 1er janvier 2009, et que cette situation a duré depuis lors. Si l'on peut admettre que les motifs ayant conduit la recourante à accueillir son époux soient respectables, il n'en demeure pas moins que, d'un point de vue économique, les époux A.L.________ forment bel et bien une seule entité à l'heure actuelle. b) Le statut de personne vivant en couple doit donc être reconnu à la recourante en droit des PC, d'où le forfait annuel de 28'080 fr., montant maximum fixé par le droit fédéral (art. 1er let. b de l'ordonnance 09 sur les adaptations dans le régime des prestations complémentaires à l'AVS/AI). c) Enfin, les autres éléments du plan de calcul ne sont pas contestés. Vérifiés d'office, ils ne s'avèrent infirmés par aucune pièce du dossier.</w:t>
      </w:r>
    </w:p>
    <w:p>
      <w:r>
        <w:rPr>
          <w:b/>
        </w:rPr>
        <w:t>E. 5</w:t>
      </w:r>
    </w:p>
    <w:p>
      <w:r>
        <w:t>Au vu de ce qui précède, le recours doit être rejeté et la décision confirmée.</w:t>
      </w:r>
    </w:p>
    <w:p>
      <w:r>
        <w:rPr>
          <w:b/>
        </w:rPr>
        <w:t>E. 6</w:t>
      </w:r>
    </w:p>
    <w:p>
      <w:r>
        <w:t>Il n'y a pas lieu de percevoir de frais judiciaires, la procédure étant gratuite (art. 61 let. a LPGA), ni d'allouer de dépens (art. 61 let. g LPGA). Par ces motifs, le juge unique p r o n o n c e :</w:t>
      </w:r>
    </w:p>
    <w:p>
      <w:r>
        <w:t>- 7 - I. Le recours interjeté par A.L.________ contre la décision sur opposition du 13 octobre 2009 de la Caisse de compensation AVS est rejeté. II. La décision attaquée est confirmée. III. Il n'est pas perçu de frais de justice ni alloué de dépens. Le juge unique : La greffière : Du L'arrêt qui précède est notifié à : - A.L.________,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