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ZG23.048221 vom 10. September 2024</w:t>
      </w:r>
    </w:p>
    <w:p>
      <w:r>
        <w:t>VD Tribunal cantonal, 2024-09-10, FR</w:t>
      </w:r>
    </w:p>
    <w:p>
      <w:r>
        <w:rPr>
          <w:b/>
        </w:rPr>
        <w:t xml:space="preserve">Quelle: </w:t>
      </w:r>
      <w:r>
        <w:t>https://mcp.opencaselaw.ch/entscheid/vd_gerichte_ZG23.048221</w:t>
      </w:r>
    </w:p>
    <w:p>
      <w:r>
        <w:t>FR: VD_GERICHTE ZG23.048221 du 10 septembre 2024</w:t>
      </w:r>
    </w:p>
    <w:p>
      <w:r>
        <w:t>IT: VD_GERICHTE ZG23.048221 del 10 settembre 2024</w:t>
      </w:r>
    </w:p>
    <w:p>
      <w:pPr>
        <w:pStyle w:val="Heading2"/>
      </w:pPr>
      <w:r>
        <w:t>Erwägungen</w:t>
      </w:r>
    </w:p>
    <w:p>
      <w:r>
        <w:rPr>
          <w:b/>
        </w:rPr>
        <w:t>E. 1</w:t>
      </w:r>
    </w:p>
    <w:p>
      <w:r>
        <w:t>CEDH (Convention de sauvegarde des droits de l'homme et des libertés fondamentales du 4 novembre 1950 ; RS 0.101), de sorte que la recourante n’a pas droit à une audience de débats publics (cf. TF 4A_665/2015 du 21 avril 2016 consid. 2.2). Cette requête peut donc également être rejetée.</w:t>
      </w:r>
    </w:p>
    <w:p>
      <w:r>
        <w:rPr>
          <w:b/>
        </w:rPr>
        <w:t>E. 6</w:t>
      </w:r>
    </w:p>
    <w:p>
      <w:r>
        <w:t>a) Au vu de ce qui précède, le recours doit être partiellement admis et la décision entreprise réformée, en ce sens que les allocations familiales sont dues à la recourante sans déduction de l’impôt à la source. Pour le surplus, le recours doit être rejeté et la décision entreprise confirmée en tant qu'elle refuse à la recourante l'octroi de l'assistance gratuite d'un conseil juridique durant la procédure administrative au sens de l'art. 37 al. 4 LPGA. b) Il n’y a pas lieu de percevoir de frais judiciaires (art. 61 let. fbis LPGA). c) Vu le sort de ses conclusions, la partie recourante a droit à une indemnité de dépens réduite, à titre de participation aux honoraires de son conseil (art. 61 let. g LPGA). La liste des opérations déposée le 8 juillet 2024 par Me Patrocle fait état de 13 heures et 25 minutes de travail. Après examen de celle-ci, il convient de constater que l’activité déployée dépasse ce qu’admet la pratique de la Cour dans l’estimation du temps objectivement requis pour le traitement de cas de ce genre eu égard à l’importance et à la complexité du litige. En effet, le temps consacré aux recherches juridiques et à la rédaction du recours, soit 5 heures et 30 minutes, est disproportionné au vu de l’objet du litige. Il l’est d’autant plus compte tenu de la connaissance préalable du dossier de la recourante par le</w:t>
      </w:r>
    </w:p>
    <w:p>
      <w:r>
        <w:t>- 15 - mandataire. Le temps consacré à l’étude du dossier, aux recherches et à la rédaction d’une réplique est également excessif. En effet, le total de ces opérations, soit 2 heures, interpelle s’agissant d’un courrier de deux pages, ce d’autant que cette écriture reprend largement les arguments déjà exposés dans le recours et que la réponse de l'intimée se limitait à répéter les considérants de la décision attaquée. Le temps consacré aux contacts téléphoniques et aux courriers électroniques avec l’assurée, postérieurement à la date du recours, s’élevant à plus de 3 heures, parait également déraisonnable. Au vu de ce qui précède, une activité d'environ</w:t>
      </w:r>
    </w:p>
    <w:p>
      <w:r>
        <w:rPr>
          <w:b/>
        </w:rPr>
        <w:t>E. 8</w:t>
      </w:r>
    </w:p>
    <w:p>
      <w:r>
        <w:t>heures peut être considérée comme raisonnablement nécessaire à la résolution de ce cas. Il se justifie dès lors d’arrêter l’indemnité de dépens forfaitairement à 1’500 fr., débours et TVA compris, compte tenu de l'importance et de la complexité du litige, et de la mettre intégralement à la charge de la partie intimée (art. 10 et 11 TFJDA [tarif du 28 avril 2015 des frais judiciaires et des dépens en matière administrative ; BLV 173.36.5.1]). d) La recourante est au bénéfice de l'assistance judiciaire. Le montant des dépens arrêté ci-avant correspond au moins à ce qui aurait été alloué à titre d’indemnité pour le mandat d’office de Me Patrocle, de sorte qu'il peut être renoncé à fixer plus précisément le montant de cette indemnité (art. 2 al. 1 let. a et 3bis al. 1 et 2 RAJ [règlement cantonal vaudois du 7 décembre 2010 sur l’assistance judiciaire en matière civile ; BLV 211.02.3]). Par ces motifs, la juge unique p r o n o n c e : I. Le recours est partiellement admis. II. La décision sur opposition rendue le 4 octobre 2023 par la Caisse G.________ est réformée en ce sens que les allocations</w:t>
      </w:r>
    </w:p>
    <w:p>
      <w:r>
        <w:t>- 16 - familiales en faveur de C.B.________ sont versées à A.B.________ sans déduction de l'impôt à la source. III. La décision sur opposition litigieuse est confirmée pour le surplus. IV. Il n'est pas perçu de frais judiciaires. V. La Caisse G.________ versera à A.B.________ une indemnité de 1’500 fr. (mille cinq cents francs), à titre de dépens. La juge unique : Le greffier : Du L'arrêt qui précède est notifié à : - Me Etienne Patrocle, pour A.B.________, - Caisse G.________,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