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ZG19.045942 vom 27. März 2020</w:t>
      </w:r>
    </w:p>
    <w:p>
      <w:r>
        <w:t>VD Tribunal cantonal, 2020-03-27, FR</w:t>
      </w:r>
    </w:p>
    <w:p>
      <w:r>
        <w:rPr>
          <w:b/>
        </w:rPr>
        <w:t xml:space="preserve">Quelle: </w:t>
      </w:r>
      <w:r>
        <w:t>https://mcp.opencaselaw.ch/entscheid/vd_gerichte_ZG19.045942</w:t>
      </w:r>
    </w:p>
    <w:p>
      <w:r>
        <w:t>FR: VD_GERICHTE ZG19.045942 du 27 mars 2020</w:t>
      </w:r>
    </w:p>
    <w:p>
      <w:r>
        <w:t>IT: VD_GERICHTE ZG19.045942 del 27 marzo 2020</w:t>
      </w:r>
    </w:p>
    <w:p>
      <w:pPr>
        <w:pStyle w:val="Heading2"/>
      </w:pPr>
      <w:r>
        <w:t>Erwägungen</w:t>
      </w:r>
    </w:p>
    <w:p>
      <w:r>
        <w:rPr>
          <w:b/>
        </w:rPr>
        <w:t>E. 1</w:t>
      </w:r>
    </w:p>
    <w:p>
      <w:r>
        <w:t>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d’application du canton de Vaud du 23 septembre 2008 de la loi fédérale sur les allocations familiales et sur des prestations cantonales en faveur de la famille ; BLV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L’allocation familiale comprend notamment l’allocation pour enfant (art. 3 al. 1 let. a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250 fr. le montant minimum de l’allocation pour enfant à compter du 1er janvier 2017 (300 fr. dès le 1er janvier 2019 ; art. 3 al. 1 LVLAFam). A teneur de l’art. 4 al. 1 LAFam, donnent droit aux allocations notamment les enfants avec lesquels l'ayant droit a un lien de filiation en vertu du code civil (let. a).</w:t>
      </w:r>
    </w:p>
    <w:p>
      <w:r>
        <w:rPr>
          <w:b/>
        </w:rPr>
        <w:t>E. 3</w:t>
      </w:r>
    </w:p>
    <w:p>
      <w:r>
        <w:t>Est litigieux le point de savoir si l'intimé était en droit de requérir la restitution du montant de 2'000 fr. au motif que les allocations familiales des mois d'août à novembre 2018 auraient été versées indûment.</w:t>
      </w:r>
    </w:p>
    <w:p>
      <w:r>
        <w:rPr>
          <w:b/>
        </w:rPr>
        <w:t>E. 4</w:t>
      </w:r>
    </w:p>
    <w:p>
      <w:r>
        <w:t>En premier lieu, il convient de constater que l'opposition de la recourante par courrier daté du 19 avril 2019, portant un tampon de réception du « 24 avril 2019 », à la décision de restitution du 12 mars 2019, est intervenue en temps utile compte tenu des féries pascales 2019 (cf. art. 38 al. 4 let. a LPGA, applicable par renvoi des art. 1 LAFam et 47 LVLAFam). L’intimé n’était dès lors pas fondé à considérer l’opposition irrecevable pour cause de tardiveté. Dans la mesure où l’intimé a toutefois</w:t>
      </w:r>
    </w:p>
    <w:p>
      <w:r>
        <w:t>- 6 - également examiné le fond du litige, l’objet de celui-ci n’est pas limité à la question de la recevabilité de l’opposition.</w:t>
      </w:r>
    </w:p>
    <w:p>
      <w:r>
        <w:rPr>
          <w:b/>
        </w:rPr>
        <w:t>E. 5</w:t>
      </w:r>
    </w:p>
    <w:p>
      <w:r>
        <w:t>Sur le fond, l'application de l'art. 10 al. 1 OAFam n'est pas critiquable. Selon cette disposition, si le salarié est empêché de travailler pour l'un des motifs énoncés à l'art. 324a, al. 1 et 3, du code des obligations (CO), les allocations familiales sont versées, dès le début de l'empêchement de travailler, pendant le mois en cours et les trois mois suivants, même si le droit légal au salaire a pris fin. Le moment déterminant pour le calcul de la durée de poursuite du versement est le premier jour auquel la personne est empêchée de travailler pour cause de maladie, d'accident, etc. Si la personne salariée est empêchée de travailler pour cause de maladie, d'accident, de grossesse ou d'accomplissement d'une obligation légale, les allocations sont versées depuis le début de l'empêchement de travailler pendant le mois en cours et les trois mois suivants, et cela qu'un salaire ou une prestation d'assurance soient versés ou non (Directives pour l'application de la loi fédérale sur les allocations familiales LAFam [DAFam] de l'Office fédéral des assurances sociales [OFAS], valables dès le 1er janvier 2009, ch. 516 et 517, p. 90 s.). In casu, à la suite de l'incapacité de travail à 100 % attestée dès le 5 avril 2018, c’est à juste titre que par certificat de radiation du 12 mars 2019 annulant et remplaçant celui du 28 novembre 2018, l’intimé a nié le droit aux allocations familiales perçues par la recourante en faveur de ses fils B.A.____________ et E.A.____________ à compter du 1er août 2018. L'intimé était dès lors en droit de lui réclamer la restitution des allocations familiales versées du 1er août au 30 novembre 2018, correspondant à un montant de 2'000 francs ([4 mois x 250 fr.] x 2). La recourante ne le conteste au demeurant pas sérieusement. Elle fait toutefois état de sa bonne foi et de la précarité de sa situation financière pour contester la décision de restitution dont elle fait l’objet. En tant que la recourante fait valoir des motifs – sa bonne foi et ses difficultés financières – qui ont trait à la remise de l’obligation de</w:t>
      </w:r>
    </w:p>
    <w:p>
      <w:r>
        <w:t>- 7 - restituer, il sied de constater que ces aspects n’ont – à juste titre – pas fait l’objet de la décision entreprise. Finalement, c'est sous l'angle de la remise que l'affaire devra être examinée, une fois la décision de restitution en force. En d’autres termes, si les critères de la bonne foi et de l’indigence ne sauraient être pris en compte dans l’examen du bien-fondé d’une demande de restitution, ils peuvent en revanche être examinés dans le cadre d’une demande de remise de l’obligation de restituer. A cet égard, et prima facie, il semble ressortir des pièces produites que la recourante rencontre effectivement des difficultés financières, et que c'est de bonne foi qu'elle a touché les allocations familiales litigieuses. Elle paraît dès lors remplir les conditions devant conduire à la remise de l'obligation de restituer (art. 25 al. 1, deuxième phrase, LPGA ; art. 4 et 5 de l’ordonnance du 11 septembre 2002 sur la partie générale du droit des assurances sociales [OPGA ; RS 830.11]).</w:t>
      </w:r>
    </w:p>
    <w:p>
      <w:r>
        <w:rPr>
          <w:b/>
        </w:rPr>
        <w:t>E. 6</w:t>
      </w:r>
    </w:p>
    <w:p>
      <w:r>
        <w:t>a) En définitive, le recours doit être rejeté et la décision sur opposition litigieuse confirmée. L'intimé procédera toutefois à l’examen des conditions de la remise de l'obligation de restituer. b) Il n’y a pas lieu de percevoir de frais de justice, la procédure étant gratuite (cf. art. 4 al. 3 TFJDA [tarif du 28 avril 2015 des frais judiciaires et des dépens en matière administrative ; BLV 173.36.5.1] ; art. 61 let. a LPGA), ni d’allouer de dépens. Par ces motifs, la juge unique p r o n o n c e : I. Le recours est rejeté. II. La décision sur opposition rendue le 20 septembre 2019 par le N.________ est confirmée. III. Il n’est pas perçu de frais judiciaires, ni alloué de dépens.</w:t>
      </w:r>
    </w:p>
    <w:p>
      <w:r>
        <w:t>- 8 - La juge unique : Le greffier : Du L'arrêt qui précède est notifié à : - A.A.____________, - N.________, - Office fédéral des assurances sociales (OFAS),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