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ZG18.000962 vom 24. April 2018</w:t>
      </w:r>
    </w:p>
    <w:p>
      <w:r>
        <w:t>VD Tribunal cantonal, 2018-04-24, FR</w:t>
      </w:r>
    </w:p>
    <w:p>
      <w:r>
        <w:rPr>
          <w:b/>
        </w:rPr>
        <w:t xml:space="preserve">Quelle: </w:t>
      </w:r>
      <w:r>
        <w:t>https://mcp.opencaselaw.ch/entscheid/vd_gerichte_ZG18.000962</w:t>
      </w:r>
    </w:p>
    <w:p>
      <w:r>
        <w:t>FR: VD_GERICHTE ZG18.000962 du 24 avril 2018</w:t>
      </w:r>
    </w:p>
    <w:p>
      <w:r>
        <w:t>IT: VD_GERICHTE ZG18.000962 del 24 aprile 2018</w:t>
      </w:r>
    </w:p>
    <w:p>
      <w:pPr>
        <w:pStyle w:val="Heading2"/>
      </w:pPr>
      <w:r>
        <w:t>Erwägungen</w:t>
      </w:r>
    </w:p>
    <w:p>
      <w:r>
        <w:rPr>
          <w:b/>
        </w:rPr>
        <w:t>E. 1</w:t>
      </w:r>
    </w:p>
    <w:p>
      <w:r>
        <w:t>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b) En l'espèce, interjeté dans le respect du délai légal compte tenu des féries de fin d’année (art. 38 al. 4 let. c LPGA) et des autres conditions de forme (art. 61 let. b LPGA notamment), le recours est recevable. Il convient donc d'entrer en matière.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le présent arrêt est</w:t>
      </w:r>
    </w:p>
    <w:p>
      <w:r>
        <w:t>- 4 - rendu par un juge unique, conformément à la procédure prévue par l'art. 94 al. 1 let. a LPA-VD.</w:t>
      </w:r>
    </w:p>
    <w:p>
      <w:r>
        <w:rPr>
          <w:b/>
        </w:rPr>
        <w:t>E. 2</w:t>
      </w:r>
    </w:p>
    <w:p>
      <w:r>
        <w:t>Le litige porte sur le point de savoir si l’intimé était fondé à réclamer au recourant la restitution du montant de 18'730 fr., correspondant aux allocations familiales versées à tort entre le 1er juillet 2014 et le 30 septembre 2017 à sa fille B.K.________ et entre le 1er septembre 2014 et le 31 août 2017 à sa fille C.K.________, au motif que celles-ci étaient domiciliées en Israël.</w:t>
      </w:r>
    </w:p>
    <w:p>
      <w:r>
        <w:rPr>
          <w:b/>
        </w:rPr>
        <w:t>E. 3</w:t>
      </w:r>
    </w:p>
    <w:p>
      <w:r>
        <w:t>a) Selon l’art. 25 al. 1 LPGA, les prestations indûment touchées doivent être restituées. La restitution ne peut être exigée lorsque l'intéressé était de bonne foi et qu'elle le mettrait dans une situation difficile. L'art. 25 al. 1 LPGA permet ainsi à l'assureur de réclamer à un assuré la restitution de prestations qu'il lui a versées à tort. La possibilité de recourir à la restitution des prestations au sens de l'art. 25 al. 1 LPGA à l'égard d'un assuré exclut l'application, dans les relations entre celui-ci et l'assurance, des art. 62 ss CO (loi fédérale du 30 mars 1911 complétant le Code civil suisse ; RS 220) (ATF 138 V 426 consid. 5.2.3). b) L'obligation de restituer au sens de l'art. 25 al. 1 LPGA suppose que soient réalisées les conditions d'une révision procédurale (cf. art. 53 al. 1 LPGA) ou d'une reconsidération (cf. art. 53 al. 2 LPGA) de la décision, formelle ou non, par laquelle les prestations en cause ont été allouées (ATF 138 V 426 consid. 5.2.1 et la référence). c)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w:t>
      </w:r>
    </w:p>
    <w:p>
      <w:r>
        <w:t>- 5 - de l'appréciation des faits. Un changement de pratique ou de jurisprudence ne saurait en principe justifier une reconsidération (ATF 117 V 8 consid. 2c ;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9C_508/2015 du 4 mars 2016 consid. 3 et la référence). d) Le droit de demander la restitution de prestations indûment touchées s’éteint un an après le moment où l’institution d’assurance a eu connaissance du fait, mais au plus tard cinq ans après le versement de la prestation (art. 25 al. 2, première phrase, LPGA). Il s’agit là de délais de péremption (TF 8C_616/2009 du 14 décembre 2009 consid. 3.1 ; cf. pour l’ancien droit ATF 124 V 380 consid. 1 ; 122 V 270 consid. 5a, et 119 V 431 consid. 3a et les références citées).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 122 V 270 consid. 5b/aa et 119 V 431 consid. 3a et les références citées).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précité consid. 3.2). Le délai de péremption d'une année commence à courir dans tous les cas aussitôt qu'il s'avère que les prestations en question étaient indues (TF 9C_632/2012 du 10</w:t>
      </w:r>
    </w:p>
    <w:p>
      <w:r>
        <w:t>- 6 - janvier 2013 consid. 4.2 et K 70/06 du 30 juillet 2007 consid. 5.1). Le début de ce délai coïncide avec le moment où l'administration, par exemple à l'occasion d'un contrôle ou à réception d'informations propres à faire naître des doutes sur le bien-fondé du versement de prestations, s'aperçoit ou aurait dû s'apercevoir que ces dernières ont été versées à tort, parce qu'une des conditions légales posées à leur octroi faisait défaut (ATF 124 V 380 consid. 2c).</w:t>
      </w:r>
    </w:p>
    <w:p>
      <w:r>
        <w:rPr>
          <w:b/>
        </w:rPr>
        <w:t>E. 4</w:t>
      </w:r>
    </w:p>
    <w:p>
      <w:r>
        <w:t>a) Selon l'art. 4 al. 3, première phrase, LAFam, le Conseil fédéral détermine les conditions d'octroi des allocations pour les enfants vivant à l'étranger. En exécution de ce mandat, le Conseil fédéral a adopté l'art. 7 OAFam (ordonnance du 31 octobre 2007 sur les allocations familiales ; RS 836.21) qui, dans sa version en vigueur depuis le 1er janvier 2012 et sous le titre "Enfants à l'étranger", prévoit ceci: 1 Pour les enfants ayant leur domicile à l'étranger, les allocations familiales ne sont versées que si une convention internationale le prévoit. 1bis Pour les enfants quittant la Suisse afin de suivre une formation, il est présumé pendant cinq ans au plus qu'ils conservent leur domicile en Suisse. Ce délai commence au plus tôt dès que l'enfant atteint l'âge de 16 ans. 2 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Dans sa version en vigueur jusqu'au 31 décembre 2011, cette disposition réglementaire subordonnait déjà le versement d'allocations familiales pour les enfants ayant leur domicile à l'étranger à l'existence d'une convention internationale sur ce point conclue entre la Suisse et l'Etat de domicile de l'enfant. Le Tribunal fédéral a jugé que cette condition restait dans les limites de l'art. 4 al. 3 LAFam et ne violait pas l'art. 8 al. 1 et 2 Cst. (Constitution fédérale de la Confédération suisse du 18 avril 1999 ; RS 101) (ATF 138 V 392 consid. 4; 136 I 297). b) En l’occurrence, il convient de constater que les enfants B.K.________ et C.K.________ ne sont plus domiciliées en Suisse depuis</w:t>
      </w:r>
    </w:p>
    <w:p>
      <w:r>
        <w:t>- 7 - respectivement le 1er juillet 2014 et le 1er septembre 2014. Dans la mesure où, par ailleurs, aucune convention en matière d’allocations familiales n’a été conclue entre la Suisse et Israël, la condition prévue par l’art. 7 al. 1 et 1bis OAFam n’est pas remplie. c) Quant aux autres éventualités envisagées par l'art. 7 al. 2 OAFam, qui permettent une exportation des allocations dans le monde entier, indépendamment de l'existence d'une convention internationale, elles n'entrent pas en considération. L'art. 1a al. 1 let. c LAVS (loi fédérale du 20 décembre 1946 sur l’assurance-vieillesse et survivants ; RS 831.10) concerne les ressortissants suisses qui travaillent à l'étranger au service de la Confédération ou d'organisations internationales ou encore d'organisations d'entraide privées. L’art. 1a al. 3 let. a LAVS concerne pour sa part les personnes qui travaillent à l’étranger pour le compte d’un employeur dont le siège est en Suisse et qui sont rémunérées par lui. Enfin, les salariés obligatoirement assurés en vertu d'une convention internationale visée par l'art. 7 al. 2 OAFam concernent les travailleurs détachés, à savoir des travailleurs salariés qui quittent leur pays habituel d'emploi (Etat d'envoi) pour exercer leur activité durant un temps limité sur le territoire d'un autre pays (Etat d'emploi) tout en restant au service de leur employeur (cf. ATF 141 V 43 consid. 4 et les références). d) Sur le vu de ce qui précède, c’est à tort que A.K.________ a perçu des allocations familiales en faveur de ses filles C.K.________ et B.K.________ pour la période comprise entre le 1er juillet 2014 et le 30 septembre 2017. Les conditions d’une reconsidération étant remplies, l’intimé était légitimé à demander au recourant la restitution de prestations versées à tort, étant précisé que le délai de péremption prévu à l’art. 25 al. 2 LPGA a été respecté et que la condition de l’importance notable est réalisée.</w:t>
      </w:r>
    </w:p>
    <w:p>
      <w:r>
        <w:rPr>
          <w:b/>
        </w:rPr>
        <w:t>E. 5</w:t>
      </w:r>
    </w:p>
    <w:p>
      <w:r>
        <w:t>a) Dans son recours, A.K.________ se prévaut de sa bonne foi et de la précarité de sa situation financière pour contester la décision de restitution dont il fait l’objet.</w:t>
      </w:r>
    </w:p>
    <w:p>
      <w:r>
        <w:t>- 8 - b) Il y a lieu de rappeler que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c) En l’occurrence, en tant que le recourant fait valoir un motif – la bonne foi – qui a trait à la remise de l’obligation de restituer, il sied de constater que cette question n’a pas fait l’objet de la décision entreprise et sort du cadre du présent litige. En d’autres termes, le critère de la bonne foi de l’assuré ne saurait être pris en compte dans l’examen du bien-fondé d’une demande de restitution. Il pourra en revanche être examiné dans le cadre d’une éventuelle demande de remise de l’obligation de restituer. Il en va de même s’agissant d’éventuelles difficultés financières.</w:t>
      </w:r>
    </w:p>
    <w:p>
      <w:r>
        <w:rPr>
          <w:b/>
        </w:rPr>
        <w:t>E. 6</w:t>
      </w:r>
    </w:p>
    <w:p>
      <w:r>
        <w:t>a) En définitive, le recours doit être rejeté et la décision sur opposition litigieuse confirmée. Demeure toutefois la possibilité pour le recourant de déposer une demande de remise (cf. consid. 5 supra). b) Il n’y a pas lieu de percevoir de frais de justice, la procédure étant gratuite, ni d’allouer de dépens dès lors que le recourant, non représenté, n’obtient pas gain de cause (art. 61 let. a et g LPGA).</w:t>
      </w:r>
    </w:p>
    <w:p>
      <w:r>
        <w:t>- 9 - Par ces motifs, le juge unique p r o n o n c e : I. Le recours est rejeté. II. La décision sur opposition rendue le 11 décembre 2017 par le Centre patronal, Service des allocations familiales, est confirmée. III. Il n’est pas perçu de frais judiciaires, ni alloué de dépens. Le juge unique : Le greffier : Du L'arrêt qui précède est notifié à : - M. A.K.________, - Centre patronal, Service des allocations familiales, - Office fédéral des assurances sociales,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